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2C21" w14:textId="31A5FF6E" w:rsidR="00F458F8" w:rsidRDefault="008C7CCE">
      <w:pPr>
        <w:rPr>
          <w:rFonts w:ascii="Nunito Sans" w:hAnsi="Nunito Sans"/>
          <w:b/>
          <w:bCs/>
          <w:sz w:val="28"/>
          <w:szCs w:val="28"/>
        </w:rPr>
      </w:pPr>
      <w:r w:rsidRPr="008C7CCE">
        <w:rPr>
          <w:rFonts w:ascii="Nunito Sans" w:hAnsi="Nunito Sans"/>
          <w:b/>
          <w:bCs/>
          <w:sz w:val="28"/>
          <w:szCs w:val="28"/>
        </w:rPr>
        <w:t xml:space="preserve">Guidance for </w:t>
      </w:r>
      <w:r w:rsidR="0038264F">
        <w:rPr>
          <w:rFonts w:ascii="Nunito Sans" w:hAnsi="Nunito Sans"/>
          <w:b/>
          <w:bCs/>
          <w:sz w:val="28"/>
          <w:szCs w:val="28"/>
        </w:rPr>
        <w:t>Trustee Boards</w:t>
      </w:r>
      <w:r w:rsidRPr="008C7CCE">
        <w:rPr>
          <w:rFonts w:ascii="Nunito Sans" w:hAnsi="Nunito Sans"/>
          <w:b/>
          <w:bCs/>
          <w:sz w:val="28"/>
          <w:szCs w:val="28"/>
        </w:rPr>
        <w:t xml:space="preserve"> on the creation of a</w:t>
      </w:r>
      <w:r w:rsidR="003C5F1C">
        <w:rPr>
          <w:rFonts w:ascii="Nunito Sans" w:hAnsi="Nunito Sans"/>
          <w:b/>
          <w:bCs/>
          <w:sz w:val="28"/>
          <w:szCs w:val="28"/>
        </w:rPr>
        <w:t xml:space="preserve"> Prepaid</w:t>
      </w:r>
      <w:r>
        <w:rPr>
          <w:rFonts w:ascii="Nunito Sans" w:hAnsi="Nunito Sans"/>
          <w:b/>
          <w:bCs/>
          <w:sz w:val="28"/>
          <w:szCs w:val="28"/>
        </w:rPr>
        <w:t xml:space="preserve"> </w:t>
      </w:r>
      <w:r w:rsidR="003C5F1C">
        <w:rPr>
          <w:rFonts w:ascii="Nunito Sans" w:hAnsi="Nunito Sans"/>
          <w:b/>
          <w:bCs/>
          <w:sz w:val="28"/>
          <w:szCs w:val="28"/>
        </w:rPr>
        <w:t>E</w:t>
      </w:r>
      <w:r>
        <w:rPr>
          <w:rFonts w:ascii="Nunito Sans" w:hAnsi="Nunito Sans"/>
          <w:b/>
          <w:bCs/>
          <w:sz w:val="28"/>
          <w:szCs w:val="28"/>
        </w:rPr>
        <w:t xml:space="preserve">xpense </w:t>
      </w:r>
      <w:r w:rsidR="003C5F1C">
        <w:rPr>
          <w:rFonts w:ascii="Nunito Sans" w:hAnsi="Nunito Sans"/>
          <w:b/>
          <w:bCs/>
          <w:sz w:val="28"/>
          <w:szCs w:val="28"/>
        </w:rPr>
        <w:t>C</w:t>
      </w:r>
      <w:r>
        <w:rPr>
          <w:rFonts w:ascii="Nunito Sans" w:hAnsi="Nunito Sans"/>
          <w:b/>
          <w:bCs/>
          <w:sz w:val="28"/>
          <w:szCs w:val="28"/>
        </w:rPr>
        <w:t xml:space="preserve">ard </w:t>
      </w:r>
      <w:r w:rsidR="003C5F1C">
        <w:rPr>
          <w:rFonts w:ascii="Nunito Sans" w:hAnsi="Nunito Sans"/>
          <w:b/>
          <w:bCs/>
          <w:sz w:val="28"/>
          <w:szCs w:val="28"/>
        </w:rPr>
        <w:t>P</w:t>
      </w:r>
      <w:r>
        <w:rPr>
          <w:rFonts w:ascii="Nunito Sans" w:hAnsi="Nunito Sans"/>
          <w:b/>
          <w:bCs/>
          <w:sz w:val="28"/>
          <w:szCs w:val="28"/>
        </w:rPr>
        <w:t>olicy</w:t>
      </w:r>
    </w:p>
    <w:p w14:paraId="36F34894" w14:textId="5D924F27" w:rsidR="00182CB6" w:rsidRDefault="008C7CCE" w:rsidP="008C7CCE">
      <w:pPr>
        <w:rPr>
          <w:rFonts w:ascii="Nunito Sans" w:hAnsi="Nunito Sans"/>
          <w:sz w:val="22"/>
          <w:szCs w:val="22"/>
        </w:rPr>
      </w:pPr>
      <w:r w:rsidRPr="008C7CCE">
        <w:rPr>
          <w:rFonts w:ascii="Nunito Sans" w:hAnsi="Nunito Sans"/>
          <w:sz w:val="22"/>
          <w:szCs w:val="22"/>
        </w:rPr>
        <w:t xml:space="preserve">This document aims to provide </w:t>
      </w:r>
      <w:r w:rsidR="00210F7A">
        <w:rPr>
          <w:rFonts w:ascii="Nunito Sans" w:hAnsi="Nunito Sans"/>
          <w:sz w:val="22"/>
          <w:szCs w:val="22"/>
        </w:rPr>
        <w:t>Trustee Boards</w:t>
      </w:r>
      <w:r w:rsidRPr="008C7CCE">
        <w:rPr>
          <w:rFonts w:ascii="Nunito Sans" w:hAnsi="Nunito Sans"/>
          <w:sz w:val="22"/>
          <w:szCs w:val="22"/>
        </w:rPr>
        <w:t xml:space="preserve"> with guidance on the creation of a</w:t>
      </w:r>
      <w:r>
        <w:rPr>
          <w:rFonts w:ascii="Nunito Sans" w:hAnsi="Nunito Sans"/>
          <w:sz w:val="22"/>
          <w:szCs w:val="22"/>
        </w:rPr>
        <w:t xml:space="preserve">n expense card </w:t>
      </w:r>
      <w:r w:rsidRPr="008C7CCE">
        <w:rPr>
          <w:rFonts w:ascii="Nunito Sans" w:hAnsi="Nunito Sans"/>
          <w:sz w:val="22"/>
          <w:szCs w:val="22"/>
        </w:rPr>
        <w:t xml:space="preserve">policy.  </w:t>
      </w:r>
      <w:r w:rsidR="00803A92">
        <w:rPr>
          <w:rFonts w:ascii="Nunito Sans" w:hAnsi="Nunito Sans"/>
          <w:sz w:val="22"/>
          <w:szCs w:val="22"/>
        </w:rPr>
        <w:t>The</w:t>
      </w:r>
      <w:r w:rsidR="00182CB6">
        <w:rPr>
          <w:rFonts w:ascii="Nunito Sans" w:hAnsi="Nunito Sans"/>
          <w:sz w:val="22"/>
          <w:szCs w:val="22"/>
        </w:rPr>
        <w:t xml:space="preserve"> </w:t>
      </w:r>
      <w:r w:rsidRPr="008C7CCE">
        <w:rPr>
          <w:rFonts w:ascii="Nunito Sans" w:hAnsi="Nunito Sans"/>
          <w:sz w:val="22"/>
          <w:szCs w:val="22"/>
        </w:rPr>
        <w:t>policy is a document that explains</w:t>
      </w:r>
      <w:r w:rsidR="00AC76F6">
        <w:rPr>
          <w:rFonts w:ascii="Nunito Sans" w:hAnsi="Nunito Sans"/>
          <w:sz w:val="22"/>
          <w:szCs w:val="22"/>
        </w:rPr>
        <w:t xml:space="preserve"> the process of issuing a</w:t>
      </w:r>
      <w:r w:rsidR="00803A92">
        <w:rPr>
          <w:rFonts w:ascii="Nunito Sans" w:hAnsi="Nunito Sans"/>
          <w:sz w:val="22"/>
          <w:szCs w:val="22"/>
        </w:rPr>
        <w:t xml:space="preserve"> prepaid</w:t>
      </w:r>
      <w:r w:rsidR="00AC76F6">
        <w:rPr>
          <w:rFonts w:ascii="Nunito Sans" w:hAnsi="Nunito Sans"/>
          <w:sz w:val="22"/>
          <w:szCs w:val="22"/>
        </w:rPr>
        <w:t xml:space="preserve"> expense card, what they can be used for, and how to provide appropriate supporting documentation.</w:t>
      </w:r>
      <w:r w:rsidRPr="008C7CCE">
        <w:rPr>
          <w:rFonts w:ascii="Nunito Sans" w:hAnsi="Nunito Sans"/>
          <w:sz w:val="22"/>
          <w:szCs w:val="22"/>
        </w:rPr>
        <w:t xml:space="preserve"> This should be made available to anyone who </w:t>
      </w:r>
      <w:r w:rsidR="00182CB6">
        <w:rPr>
          <w:rFonts w:ascii="Nunito Sans" w:hAnsi="Nunito Sans"/>
          <w:sz w:val="22"/>
          <w:szCs w:val="22"/>
        </w:rPr>
        <w:t>holds an expense card</w:t>
      </w:r>
      <w:r w:rsidRPr="008C7CCE">
        <w:rPr>
          <w:rFonts w:ascii="Nunito Sans" w:hAnsi="Nunito Sans"/>
          <w:sz w:val="22"/>
          <w:szCs w:val="22"/>
        </w:rPr>
        <w:t xml:space="preserve">.  </w:t>
      </w:r>
      <w:r w:rsidR="00182CB6">
        <w:rPr>
          <w:rFonts w:ascii="Nunito Sans" w:hAnsi="Nunito Sans"/>
          <w:sz w:val="22"/>
          <w:szCs w:val="22"/>
        </w:rPr>
        <w:t xml:space="preserve">It </w:t>
      </w:r>
      <w:r w:rsidR="002071E8">
        <w:rPr>
          <w:rFonts w:ascii="Nunito Sans" w:hAnsi="Nunito Sans"/>
          <w:sz w:val="22"/>
          <w:szCs w:val="22"/>
        </w:rPr>
        <w:t>must</w:t>
      </w:r>
      <w:r w:rsidR="00182CB6">
        <w:rPr>
          <w:rFonts w:ascii="Nunito Sans" w:hAnsi="Nunito Sans"/>
          <w:sz w:val="22"/>
          <w:szCs w:val="22"/>
        </w:rPr>
        <w:t xml:space="preserve"> be made available to trustees and new cardholders. </w:t>
      </w:r>
      <w:r w:rsidR="003D1E33">
        <w:rPr>
          <w:rFonts w:ascii="Nunito Sans" w:hAnsi="Nunito Sans"/>
          <w:sz w:val="22"/>
          <w:szCs w:val="22"/>
        </w:rPr>
        <w:t xml:space="preserve">It is </w:t>
      </w:r>
      <w:r w:rsidR="00716804">
        <w:rPr>
          <w:rFonts w:ascii="Nunito Sans" w:hAnsi="Nunito Sans"/>
          <w:sz w:val="22"/>
          <w:szCs w:val="22"/>
        </w:rPr>
        <w:t>good practice that</w:t>
      </w:r>
      <w:r w:rsidR="003D1E33">
        <w:rPr>
          <w:rFonts w:ascii="Nunito Sans" w:hAnsi="Nunito Sans"/>
          <w:sz w:val="22"/>
          <w:szCs w:val="22"/>
        </w:rPr>
        <w:t xml:space="preserve"> </w:t>
      </w:r>
      <w:r w:rsidR="00247B8E">
        <w:rPr>
          <w:rFonts w:ascii="Nunito Sans" w:hAnsi="Nunito Sans"/>
          <w:sz w:val="22"/>
          <w:szCs w:val="22"/>
        </w:rPr>
        <w:t>cardholders</w:t>
      </w:r>
      <w:r w:rsidR="003D1E33">
        <w:rPr>
          <w:rFonts w:ascii="Nunito Sans" w:hAnsi="Nunito Sans"/>
          <w:sz w:val="22"/>
          <w:szCs w:val="22"/>
        </w:rPr>
        <w:t xml:space="preserve"> </w:t>
      </w:r>
      <w:r w:rsidR="00905007">
        <w:rPr>
          <w:rFonts w:ascii="Nunito Sans" w:hAnsi="Nunito Sans"/>
          <w:sz w:val="22"/>
          <w:szCs w:val="22"/>
        </w:rPr>
        <w:t xml:space="preserve">formally </w:t>
      </w:r>
      <w:r w:rsidR="003D1E33">
        <w:rPr>
          <w:rFonts w:ascii="Nunito Sans" w:hAnsi="Nunito Sans"/>
          <w:sz w:val="22"/>
          <w:szCs w:val="22"/>
        </w:rPr>
        <w:t>acknowledge receipt and compliance with this policy</w:t>
      </w:r>
      <w:r w:rsidR="00881F1E">
        <w:rPr>
          <w:rFonts w:ascii="Nunito Sans" w:hAnsi="Nunito Sans"/>
          <w:sz w:val="22"/>
          <w:szCs w:val="22"/>
        </w:rPr>
        <w:t xml:space="preserve"> on card issue and annually thereafter</w:t>
      </w:r>
      <w:r w:rsidR="003D1E33">
        <w:rPr>
          <w:rFonts w:ascii="Nunito Sans" w:hAnsi="Nunito Sans"/>
          <w:sz w:val="22"/>
          <w:szCs w:val="22"/>
        </w:rPr>
        <w:t>.</w:t>
      </w:r>
    </w:p>
    <w:p w14:paraId="04E90B74" w14:textId="1CB084A6" w:rsidR="008C7CCE" w:rsidRPr="008C7CCE" w:rsidRDefault="008C7CCE" w:rsidP="008C7CCE">
      <w:pPr>
        <w:rPr>
          <w:rFonts w:ascii="Nunito Sans" w:hAnsi="Nunito Sans"/>
          <w:sz w:val="22"/>
          <w:szCs w:val="22"/>
        </w:rPr>
      </w:pPr>
      <w:r w:rsidRPr="008C7CCE">
        <w:rPr>
          <w:rFonts w:ascii="Nunito Sans" w:hAnsi="Nunito Sans"/>
          <w:sz w:val="22"/>
          <w:szCs w:val="22"/>
        </w:rPr>
        <w:t xml:space="preserve">By using the below wording you should be able to construct your </w:t>
      </w:r>
      <w:r w:rsidR="003D1E33">
        <w:rPr>
          <w:rFonts w:ascii="Nunito Sans" w:hAnsi="Nunito Sans"/>
          <w:sz w:val="22"/>
          <w:szCs w:val="22"/>
        </w:rPr>
        <w:t xml:space="preserve">prepaid </w:t>
      </w:r>
      <w:r w:rsidR="00182CB6">
        <w:rPr>
          <w:rFonts w:ascii="Nunito Sans" w:hAnsi="Nunito Sans"/>
          <w:sz w:val="22"/>
          <w:szCs w:val="22"/>
        </w:rPr>
        <w:t xml:space="preserve">expense card </w:t>
      </w:r>
      <w:r w:rsidRPr="008C7CCE">
        <w:rPr>
          <w:rFonts w:ascii="Nunito Sans" w:hAnsi="Nunito Sans"/>
          <w:sz w:val="22"/>
          <w:szCs w:val="22"/>
        </w:rPr>
        <w:t>policy specific to your l</w:t>
      </w:r>
      <w:r w:rsidR="00C1008C">
        <w:rPr>
          <w:rFonts w:ascii="Nunito Sans" w:hAnsi="Nunito Sans"/>
          <w:sz w:val="22"/>
          <w:szCs w:val="22"/>
        </w:rPr>
        <w:t>o</w:t>
      </w:r>
      <w:r w:rsidRPr="008C7CCE">
        <w:rPr>
          <w:rFonts w:ascii="Nunito Sans" w:hAnsi="Nunito Sans"/>
          <w:sz w:val="22"/>
          <w:szCs w:val="22"/>
        </w:rPr>
        <w:t xml:space="preserve">cal </w:t>
      </w:r>
      <w:r w:rsidR="003D1E33">
        <w:rPr>
          <w:rFonts w:ascii="Nunito Sans" w:hAnsi="Nunito Sans"/>
          <w:sz w:val="22"/>
          <w:szCs w:val="22"/>
        </w:rPr>
        <w:t>charity</w:t>
      </w:r>
      <w:r w:rsidRPr="008C7CCE">
        <w:rPr>
          <w:rFonts w:ascii="Nunito Sans" w:hAnsi="Nunito Sans"/>
          <w:sz w:val="22"/>
          <w:szCs w:val="22"/>
        </w:rPr>
        <w:t>.  You will be required to add information specific to your local circumstances as well as removing some of the information which is not relevant to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09"/>
        <w:gridCol w:w="4650"/>
      </w:tblGrid>
      <w:tr w:rsidR="00182CB6" w14:paraId="09DF6C2C" w14:textId="77777777" w:rsidTr="00182CB6">
        <w:tc>
          <w:tcPr>
            <w:tcW w:w="2689" w:type="dxa"/>
          </w:tcPr>
          <w:p w14:paraId="48801521" w14:textId="35FC83B5" w:rsidR="00182CB6" w:rsidRPr="00182CB6" w:rsidRDefault="00182CB6" w:rsidP="00182CB6">
            <w:pPr>
              <w:jc w:val="center"/>
              <w:rPr>
                <w:rFonts w:ascii="Nunito Sans" w:hAnsi="Nunito Sans"/>
                <w:b/>
                <w:bCs/>
                <w:sz w:val="22"/>
                <w:szCs w:val="22"/>
              </w:rPr>
            </w:pPr>
            <w:r w:rsidRPr="00182CB6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t</w:t>
            </w:r>
            <w:r w:rsidRPr="00182CB6">
              <w:rPr>
                <w:rFonts w:ascii="Nunito Sans" w:hAnsi="Nunito Sans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6609" w:type="dxa"/>
          </w:tcPr>
          <w:p w14:paraId="74B77750" w14:textId="5B927B02" w:rsidR="00182CB6" w:rsidRPr="00182CB6" w:rsidRDefault="00182CB6" w:rsidP="00182CB6">
            <w:pPr>
              <w:jc w:val="center"/>
              <w:rPr>
                <w:rFonts w:ascii="Nunito Sans" w:hAnsi="Nunito Sans"/>
                <w:b/>
                <w:bCs/>
                <w:sz w:val="22"/>
                <w:szCs w:val="22"/>
              </w:rPr>
            </w:pPr>
            <w:r w:rsidRPr="00182CB6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Example 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w</w:t>
            </w:r>
            <w:r w:rsidRPr="00182CB6">
              <w:rPr>
                <w:rFonts w:ascii="Nunito Sans" w:hAnsi="Nunito Sans"/>
                <w:b/>
                <w:bCs/>
                <w:sz w:val="22"/>
                <w:szCs w:val="22"/>
              </w:rPr>
              <w:t>ording</w:t>
            </w:r>
          </w:p>
        </w:tc>
        <w:tc>
          <w:tcPr>
            <w:tcW w:w="4650" w:type="dxa"/>
          </w:tcPr>
          <w:p w14:paraId="3D694095" w14:textId="5D3F7B60" w:rsidR="00182CB6" w:rsidRPr="00182CB6" w:rsidRDefault="00182CB6" w:rsidP="00182CB6">
            <w:pPr>
              <w:jc w:val="center"/>
              <w:rPr>
                <w:rFonts w:ascii="Nunito Sans" w:hAnsi="Nunito Sans"/>
                <w:b/>
                <w:bCs/>
                <w:sz w:val="22"/>
                <w:szCs w:val="22"/>
              </w:rPr>
            </w:pPr>
            <w:r w:rsidRPr="00182CB6">
              <w:rPr>
                <w:rFonts w:ascii="Nunito Sans" w:hAnsi="Nunito Sans"/>
                <w:b/>
                <w:bCs/>
                <w:sz w:val="22"/>
                <w:szCs w:val="22"/>
              </w:rPr>
              <w:t>Notes to aid the creation of the policy</w:t>
            </w:r>
          </w:p>
        </w:tc>
      </w:tr>
      <w:tr w:rsidR="00182CB6" w14:paraId="70E7AD4F" w14:textId="77777777" w:rsidTr="00182CB6">
        <w:tc>
          <w:tcPr>
            <w:tcW w:w="2689" w:type="dxa"/>
          </w:tcPr>
          <w:p w14:paraId="5B4597DE" w14:textId="2B4C19FB" w:rsidR="00182CB6" w:rsidRPr="00182CB6" w:rsidRDefault="00182CB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What is this expense card policy?</w:t>
            </w:r>
          </w:p>
        </w:tc>
        <w:tc>
          <w:tcPr>
            <w:tcW w:w="6609" w:type="dxa"/>
          </w:tcPr>
          <w:p w14:paraId="00E71A73" w14:textId="3F850ADE" w:rsidR="00182CB6" w:rsidRDefault="00696282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The following policy has been approved by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[insert group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/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district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/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county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/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area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/</w:t>
            </w:r>
            <w:r w:rsid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region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>]</w:t>
            </w:r>
            <w:r w:rsidRPr="00696282">
              <w:rPr>
                <w:rFonts w:ascii="Nunito Sans" w:hAnsi="Nunito Sans"/>
                <w:sz w:val="22"/>
                <w:szCs w:val="22"/>
              </w:rPr>
              <w:t>’s Trustee Board</w:t>
            </w:r>
            <w:r w:rsidRPr="00696282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Nunito Sans" w:hAnsi="Nunito Sans"/>
                <w:sz w:val="22"/>
                <w:szCs w:val="22"/>
              </w:rPr>
              <w:t xml:space="preserve">to govern the issuance and use of pre-paid cards, both virtual and physical. </w:t>
            </w:r>
          </w:p>
          <w:p w14:paraId="17E00F38" w14:textId="7F573AD9" w:rsidR="00696282" w:rsidRPr="00182CB6" w:rsidRDefault="00696282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4650" w:type="dxa"/>
          </w:tcPr>
          <w:p w14:paraId="09B49C95" w14:textId="5B8C49DF" w:rsidR="00182CB6" w:rsidRPr="00712174" w:rsidRDefault="00182CB6" w:rsidP="00712174">
            <w:pPr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182CB6" w14:paraId="7F678D07" w14:textId="77777777" w:rsidTr="00182CB6">
        <w:tc>
          <w:tcPr>
            <w:tcW w:w="2689" w:type="dxa"/>
          </w:tcPr>
          <w:p w14:paraId="02F09DD9" w14:textId="5D5088DA" w:rsidR="00182CB6" w:rsidRPr="00182CB6" w:rsidRDefault="00182CB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Who issues the expense cards?</w:t>
            </w:r>
          </w:p>
        </w:tc>
        <w:tc>
          <w:tcPr>
            <w:tcW w:w="6609" w:type="dxa"/>
          </w:tcPr>
          <w:p w14:paraId="078CA7ED" w14:textId="3EB88EBC" w:rsidR="00182CB6" w:rsidRDefault="00712174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Expense</w:t>
            </w:r>
            <w:r w:rsidR="00696282" w:rsidRPr="00696282">
              <w:rPr>
                <w:rFonts w:ascii="Nunito Sans" w:hAnsi="Nunito Sans"/>
                <w:sz w:val="22"/>
                <w:szCs w:val="22"/>
              </w:rPr>
              <w:t xml:space="preserve"> cards can be issued to </w:t>
            </w:r>
            <w:r w:rsidR="00696282" w:rsidRPr="00712174">
              <w:rPr>
                <w:rFonts w:ascii="Nunito Sans" w:hAnsi="Nunito Sans"/>
                <w:b/>
                <w:bCs/>
                <w:sz w:val="22"/>
                <w:szCs w:val="22"/>
              </w:rPr>
              <w:t>[</w:t>
            </w:r>
            <w:r w:rsidR="00696282" w:rsidRPr="00696282">
              <w:rPr>
                <w:rFonts w:ascii="Nunito Sans" w:hAnsi="Nunito Sans"/>
                <w:b/>
                <w:bCs/>
                <w:sz w:val="22"/>
                <w:szCs w:val="22"/>
              </w:rPr>
              <w:t>budget holders / trustees</w:t>
            </w:r>
            <w:r w:rsidR="00696282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/ approved volunteer</w:t>
            </w:r>
            <w:r w:rsidR="00696282" w:rsidRPr="00712174">
              <w:rPr>
                <w:rFonts w:ascii="Nunito Sans" w:hAnsi="Nunito Sans"/>
                <w:b/>
                <w:bCs/>
                <w:sz w:val="22"/>
                <w:szCs w:val="22"/>
              </w:rPr>
              <w:t>]</w:t>
            </w:r>
            <w:r w:rsidR="00696282" w:rsidRPr="00696282">
              <w:rPr>
                <w:rFonts w:ascii="Nunito Sans" w:hAnsi="Nunito Sans"/>
                <w:sz w:val="22"/>
                <w:szCs w:val="22"/>
              </w:rPr>
              <w:t xml:space="preserve">, as required, which will be recommended by the </w:t>
            </w:r>
            <w:r w:rsidR="00696282" w:rsidRPr="00696282">
              <w:rPr>
                <w:rFonts w:ascii="Nunito Sans" w:hAnsi="Nunito Sans"/>
                <w:b/>
                <w:bCs/>
                <w:sz w:val="22"/>
                <w:szCs w:val="22"/>
              </w:rPr>
              <w:t>[Chair / Treasurer</w:t>
            </w:r>
            <w:r w:rsidR="00696282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/ Lead Volunteer</w:t>
            </w:r>
            <w:r w:rsidR="00696282" w:rsidRPr="00696282">
              <w:rPr>
                <w:rFonts w:ascii="Nunito Sans" w:hAnsi="Nunito Sans"/>
                <w:b/>
                <w:bCs/>
                <w:sz w:val="22"/>
                <w:szCs w:val="22"/>
              </w:rPr>
              <w:t>]</w:t>
            </w:r>
            <w:r w:rsidR="00696282">
              <w:rPr>
                <w:rFonts w:ascii="Nunito Sans" w:hAnsi="Nunito Sans"/>
                <w:sz w:val="22"/>
                <w:szCs w:val="22"/>
              </w:rPr>
              <w:t xml:space="preserve"> </w:t>
            </w:r>
            <w:r w:rsidR="00696282" w:rsidRPr="00696282">
              <w:rPr>
                <w:rFonts w:ascii="Nunito Sans" w:hAnsi="Nunito Sans"/>
                <w:sz w:val="22"/>
                <w:szCs w:val="22"/>
              </w:rPr>
              <w:t xml:space="preserve">to the </w:t>
            </w:r>
            <w:r w:rsidR="00696282" w:rsidRPr="00696282">
              <w:rPr>
                <w:rFonts w:ascii="Nunito Sans" w:hAnsi="Nunito Sans"/>
                <w:b/>
                <w:bCs/>
                <w:sz w:val="22"/>
                <w:szCs w:val="22"/>
              </w:rPr>
              <w:t>[Finance Sub-</w:t>
            </w:r>
            <w:r w:rsidR="00D617EB">
              <w:rPr>
                <w:rFonts w:ascii="Nunito Sans" w:hAnsi="Nunito Sans"/>
                <w:b/>
                <w:bCs/>
                <w:sz w:val="22"/>
                <w:szCs w:val="22"/>
              </w:rPr>
              <w:t>Team</w:t>
            </w:r>
            <w:r w:rsidR="00696282" w:rsidRPr="00696282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/ Trustee Board]</w:t>
            </w:r>
            <w:r w:rsidR="00696282" w:rsidRPr="00696282">
              <w:rPr>
                <w:rFonts w:ascii="Nunito Sans" w:hAnsi="Nunito Sans"/>
                <w:sz w:val="22"/>
                <w:szCs w:val="22"/>
              </w:rPr>
              <w:t xml:space="preserve"> for approval.   </w:t>
            </w:r>
          </w:p>
          <w:p w14:paraId="4B56FB00" w14:textId="77777777" w:rsidR="00696282" w:rsidRDefault="00696282">
            <w:pPr>
              <w:rPr>
                <w:rFonts w:ascii="Nunito Sans" w:hAnsi="Nunito Sans"/>
                <w:sz w:val="22"/>
                <w:szCs w:val="22"/>
              </w:rPr>
            </w:pPr>
          </w:p>
          <w:p w14:paraId="63E441E8" w14:textId="1D83DB10" w:rsidR="003D5ABE" w:rsidRPr="00182CB6" w:rsidRDefault="003D5ABE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The</w:t>
            </w:r>
            <w:r w:rsidR="00552DF1">
              <w:rPr>
                <w:rFonts w:ascii="Nunito Sans" w:hAnsi="Nunito Sans"/>
                <w:sz w:val="22"/>
                <w:szCs w:val="22"/>
              </w:rPr>
              <w:t xml:space="preserve"> </w:t>
            </w:r>
            <w:r w:rsidR="00552DF1" w:rsidRPr="00696282">
              <w:rPr>
                <w:rFonts w:ascii="Nunito Sans" w:hAnsi="Nunito Sans"/>
                <w:b/>
                <w:bCs/>
                <w:sz w:val="22"/>
                <w:szCs w:val="22"/>
              </w:rPr>
              <w:t>[Finance Su</w:t>
            </w:r>
            <w:r w:rsidR="00D617EB">
              <w:rPr>
                <w:rFonts w:ascii="Nunito Sans" w:hAnsi="Nunito Sans"/>
                <w:b/>
                <w:bCs/>
                <w:sz w:val="22"/>
                <w:szCs w:val="22"/>
              </w:rPr>
              <w:t>b-Team</w:t>
            </w:r>
            <w:r w:rsidR="00552DF1" w:rsidRPr="00696282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/ Trustee Board]</w:t>
            </w:r>
            <w:r w:rsidR="00552DF1" w:rsidRPr="00696282">
              <w:rPr>
                <w:rFonts w:ascii="Nunito Sans" w:hAnsi="Nunito Sans"/>
                <w:sz w:val="22"/>
                <w:szCs w:val="22"/>
              </w:rPr>
              <w:t xml:space="preserve"> </w:t>
            </w:r>
            <w:r w:rsidR="00E45F67">
              <w:rPr>
                <w:rFonts w:ascii="Nunito Sans" w:hAnsi="Nunito Sans"/>
                <w:sz w:val="22"/>
                <w:szCs w:val="22"/>
              </w:rPr>
              <w:t>has the right to remove a card from a cardholder</w:t>
            </w:r>
            <w:r w:rsidR="00552DF1">
              <w:rPr>
                <w:rFonts w:ascii="Nunito Sans" w:hAnsi="Nunito Sans"/>
                <w:sz w:val="22"/>
                <w:szCs w:val="22"/>
              </w:rPr>
              <w:t xml:space="preserve">. </w:t>
            </w:r>
          </w:p>
        </w:tc>
        <w:tc>
          <w:tcPr>
            <w:tcW w:w="4650" w:type="dxa"/>
          </w:tcPr>
          <w:p w14:paraId="6F682074" w14:textId="77777777" w:rsidR="00182CB6" w:rsidRDefault="00712174" w:rsidP="00712174">
            <w:pPr>
              <w:pStyle w:val="ListParagraph"/>
              <w:numPr>
                <w:ilvl w:val="0"/>
                <w:numId w:val="5"/>
              </w:numPr>
              <w:ind w:left="515" w:hanging="284"/>
              <w:rPr>
                <w:rFonts w:ascii="Nunito Sans" w:hAnsi="Nunito Sans"/>
                <w:sz w:val="22"/>
                <w:szCs w:val="22"/>
              </w:rPr>
            </w:pPr>
            <w:r w:rsidRPr="00712174">
              <w:rPr>
                <w:rFonts w:ascii="Nunito Sans" w:hAnsi="Nunito Sans"/>
                <w:sz w:val="22"/>
                <w:szCs w:val="22"/>
              </w:rPr>
              <w:t>If the</w:t>
            </w:r>
            <w:r>
              <w:rPr>
                <w:rFonts w:ascii="Nunito Sans" w:hAnsi="Nunito Sans"/>
                <w:sz w:val="22"/>
                <w:szCs w:val="22"/>
              </w:rPr>
              <w:t xml:space="preserve">re is not a set group of volunteers that the expense cards are issued to, then it is appropriate to generalise into ‘approved </w:t>
            </w:r>
            <w:proofErr w:type="gramStart"/>
            <w:r>
              <w:rPr>
                <w:rFonts w:ascii="Nunito Sans" w:hAnsi="Nunito Sans"/>
                <w:sz w:val="22"/>
                <w:szCs w:val="22"/>
              </w:rPr>
              <w:t>volunteers’</w:t>
            </w:r>
            <w:proofErr w:type="gramEnd"/>
            <w:r>
              <w:rPr>
                <w:rFonts w:ascii="Nunito Sans" w:hAnsi="Nunito Sans"/>
                <w:sz w:val="22"/>
                <w:szCs w:val="22"/>
              </w:rPr>
              <w:t xml:space="preserve">. </w:t>
            </w:r>
          </w:p>
          <w:p w14:paraId="1F4351AF" w14:textId="77777777" w:rsidR="00712174" w:rsidRDefault="00712174" w:rsidP="00712174">
            <w:pPr>
              <w:pStyle w:val="ListParagraph"/>
              <w:numPr>
                <w:ilvl w:val="0"/>
                <w:numId w:val="5"/>
              </w:numPr>
              <w:ind w:left="515" w:hanging="284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Insert the appropriate board that approves the issuance of the expense cards, for majority of local Groups this will be the Trustee Board. </w:t>
            </w:r>
          </w:p>
          <w:p w14:paraId="46C14457" w14:textId="688831F7" w:rsidR="00712174" w:rsidRPr="00C75175" w:rsidRDefault="00552DF1" w:rsidP="00C75175">
            <w:pPr>
              <w:pStyle w:val="ListParagraph"/>
              <w:numPr>
                <w:ilvl w:val="0"/>
                <w:numId w:val="5"/>
              </w:numPr>
              <w:ind w:left="515" w:hanging="284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The appropriate board </w:t>
            </w:r>
            <w:r w:rsidR="0075185A">
              <w:rPr>
                <w:rFonts w:ascii="Nunito Sans" w:hAnsi="Nunito Sans"/>
                <w:sz w:val="22"/>
                <w:szCs w:val="22"/>
              </w:rPr>
              <w:t>should have in place processes to review and cancel cards</w:t>
            </w:r>
            <w:r w:rsidR="00C75175">
              <w:rPr>
                <w:rFonts w:ascii="Nunito Sans" w:hAnsi="Nunito Sans"/>
                <w:sz w:val="22"/>
                <w:szCs w:val="22"/>
              </w:rPr>
              <w:t xml:space="preserve">, when appropriate, based on their risk management and controls. </w:t>
            </w:r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</w:p>
        </w:tc>
      </w:tr>
      <w:tr w:rsidR="00182CB6" w14:paraId="7E074A5D" w14:textId="77777777" w:rsidTr="00182CB6">
        <w:tc>
          <w:tcPr>
            <w:tcW w:w="2689" w:type="dxa"/>
          </w:tcPr>
          <w:p w14:paraId="429A3410" w14:textId="2A8BFEAF" w:rsidR="00182CB6" w:rsidRPr="00182CB6" w:rsidRDefault="00182CB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lastRenderedPageBreak/>
              <w:t>What are the responsibilities of the cardholder?</w:t>
            </w:r>
          </w:p>
        </w:tc>
        <w:tc>
          <w:tcPr>
            <w:tcW w:w="6609" w:type="dxa"/>
          </w:tcPr>
          <w:p w14:paraId="1C53C9E1" w14:textId="5DDEFE23" w:rsidR="001E7BAD" w:rsidRDefault="00182CB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The card shall be in the holder’s name</w:t>
            </w:r>
            <w:r w:rsidR="00D27E38">
              <w:rPr>
                <w:rFonts w:ascii="Nunito Sans" w:hAnsi="Nunito Sans"/>
                <w:sz w:val="22"/>
                <w:szCs w:val="22"/>
              </w:rPr>
              <w:t>. I</w:t>
            </w:r>
            <w:r>
              <w:rPr>
                <w:rFonts w:ascii="Nunito Sans" w:hAnsi="Nunito Sans"/>
                <w:sz w:val="22"/>
                <w:szCs w:val="22"/>
              </w:rPr>
              <w:t>t is their responsibility to ensure that</w:t>
            </w:r>
            <w:r w:rsidR="00295ECF">
              <w:rPr>
                <w:rFonts w:ascii="Nunito Sans" w:hAnsi="Nunito Sans"/>
                <w:sz w:val="22"/>
                <w:szCs w:val="22"/>
              </w:rPr>
              <w:t xml:space="preserve"> the card and the details are</w:t>
            </w:r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  <w:r w:rsidR="00D27E38">
              <w:rPr>
                <w:rFonts w:ascii="Nunito Sans" w:hAnsi="Nunito Sans"/>
                <w:sz w:val="22"/>
                <w:szCs w:val="22"/>
              </w:rPr>
              <w:t xml:space="preserve">kept safe and </w:t>
            </w:r>
            <w:r>
              <w:rPr>
                <w:rFonts w:ascii="Nunito Sans" w:hAnsi="Nunito Sans"/>
                <w:sz w:val="22"/>
                <w:szCs w:val="22"/>
              </w:rPr>
              <w:t>used appropriately</w:t>
            </w:r>
            <w:r w:rsidR="00D27E38">
              <w:rPr>
                <w:rFonts w:ascii="Nunito Sans" w:hAnsi="Nunito Sans"/>
                <w:sz w:val="22"/>
                <w:szCs w:val="22"/>
              </w:rPr>
              <w:t xml:space="preserve">, whether </w:t>
            </w:r>
            <w:r w:rsidR="00295ECF">
              <w:rPr>
                <w:rFonts w:ascii="Nunito Sans" w:hAnsi="Nunito Sans"/>
                <w:sz w:val="22"/>
                <w:szCs w:val="22"/>
              </w:rPr>
              <w:t>physical or virtual</w:t>
            </w:r>
            <w:r>
              <w:rPr>
                <w:rFonts w:ascii="Nunito Sans" w:hAnsi="Nunito Sans"/>
                <w:sz w:val="22"/>
                <w:szCs w:val="22"/>
              </w:rPr>
              <w:t xml:space="preserve">. </w:t>
            </w:r>
            <w:r w:rsidR="00696282">
              <w:rPr>
                <w:rFonts w:ascii="Nunito Sans" w:hAnsi="Nunito Sans"/>
                <w:sz w:val="22"/>
                <w:szCs w:val="22"/>
              </w:rPr>
              <w:t>The PIN and CVV must remain confidential and known only to the cardholder.</w:t>
            </w:r>
            <w:r w:rsidR="00224EC4">
              <w:rPr>
                <w:rFonts w:ascii="Nunito Sans" w:hAnsi="Nunito Sans"/>
                <w:sz w:val="22"/>
                <w:szCs w:val="22"/>
              </w:rPr>
              <w:t xml:space="preserve">  </w:t>
            </w:r>
            <w:r w:rsidR="001E7BAD">
              <w:rPr>
                <w:rFonts w:ascii="Nunito Sans" w:hAnsi="Nunito Sans"/>
                <w:sz w:val="22"/>
                <w:szCs w:val="22"/>
              </w:rPr>
              <w:t>T</w:t>
            </w:r>
            <w:r w:rsidR="001E7BAD" w:rsidRPr="001E7BAD">
              <w:rPr>
                <w:rFonts w:ascii="Nunito Sans" w:hAnsi="Nunito Sans"/>
                <w:sz w:val="22"/>
                <w:szCs w:val="22"/>
              </w:rPr>
              <w:t xml:space="preserve">he cardholder </w:t>
            </w:r>
            <w:r w:rsidR="00AF019E" w:rsidRPr="00D92D6E">
              <w:rPr>
                <w:rFonts w:ascii="Nunito Sans" w:hAnsi="Nunito Sans"/>
                <w:b/>
                <w:bCs/>
                <w:sz w:val="22"/>
                <w:szCs w:val="22"/>
              </w:rPr>
              <w:t>[</w:t>
            </w:r>
            <w:r w:rsidR="00CC4404" w:rsidRPr="00D92D6E">
              <w:rPr>
                <w:rFonts w:ascii="Nunito Sans" w:hAnsi="Nunito Sans"/>
                <w:b/>
                <w:bCs/>
                <w:sz w:val="22"/>
                <w:szCs w:val="22"/>
              </w:rPr>
              <w:t>can</w:t>
            </w:r>
            <w:r w:rsidR="00CC4404" w:rsidRPr="00D92D6E">
              <w:rPr>
                <w:b/>
                <w:bCs/>
                <w:sz w:val="22"/>
                <w:szCs w:val="22"/>
              </w:rPr>
              <w:t xml:space="preserve"> / </w:t>
            </w:r>
            <w:r w:rsidR="001E7BAD" w:rsidRPr="00D92D6E">
              <w:rPr>
                <w:rFonts w:ascii="Nunito Sans" w:hAnsi="Nunito Sans"/>
                <w:b/>
                <w:bCs/>
                <w:sz w:val="22"/>
                <w:szCs w:val="22"/>
              </w:rPr>
              <w:t>must not</w:t>
            </w:r>
            <w:r w:rsidR="00AF019E" w:rsidRPr="00D92D6E">
              <w:rPr>
                <w:rFonts w:ascii="Nunito Sans" w:hAnsi="Nunito Sans"/>
                <w:b/>
                <w:bCs/>
                <w:sz w:val="22"/>
                <w:szCs w:val="22"/>
              </w:rPr>
              <w:t>]</w:t>
            </w:r>
            <w:r w:rsidR="001E7BAD" w:rsidRPr="001E7BAD">
              <w:rPr>
                <w:rFonts w:ascii="Nunito Sans" w:hAnsi="Nunito Sans"/>
                <w:sz w:val="22"/>
                <w:szCs w:val="22"/>
              </w:rPr>
              <w:t xml:space="preserve"> register their card in, or use their card from, a digital wallet (e.g. Apple Pay or Google Pay).</w:t>
            </w:r>
          </w:p>
          <w:p w14:paraId="4DF8293F" w14:textId="77777777" w:rsidR="00712174" w:rsidRDefault="00712174">
            <w:pPr>
              <w:rPr>
                <w:rFonts w:ascii="Nunito Sans" w:hAnsi="Nunito Sans"/>
                <w:sz w:val="22"/>
                <w:szCs w:val="22"/>
              </w:rPr>
            </w:pPr>
          </w:p>
          <w:p w14:paraId="477FF70D" w14:textId="71DF4F69" w:rsidR="00712174" w:rsidRDefault="00712174">
            <w:pPr>
              <w:rPr>
                <w:rFonts w:ascii="Nunito Sans" w:hAnsi="Nunito Sans"/>
                <w:sz w:val="22"/>
                <w:szCs w:val="22"/>
              </w:rPr>
            </w:pPr>
            <w:r w:rsidRPr="00712174">
              <w:rPr>
                <w:rFonts w:ascii="Nunito Sans" w:hAnsi="Nunito Sans"/>
                <w:sz w:val="22"/>
                <w:szCs w:val="22"/>
              </w:rPr>
              <w:t xml:space="preserve">Personal use is prohibited.  Any accidental personal transactions must be reimbursed via </w:t>
            </w:r>
            <w:r w:rsidRPr="00712174">
              <w:rPr>
                <w:rFonts w:ascii="Nunito Sans" w:hAnsi="Nunito Sans"/>
                <w:b/>
                <w:bCs/>
                <w:sz w:val="22"/>
                <w:szCs w:val="22"/>
              </w:rPr>
              <w:t>[method of payment, such as electronic transfer to the bank account]</w:t>
            </w:r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  <w:r w:rsidRPr="00712174">
              <w:rPr>
                <w:rFonts w:ascii="Nunito Sans" w:hAnsi="Nunito Sans"/>
                <w:sz w:val="22"/>
                <w:szCs w:val="22"/>
              </w:rPr>
              <w:t>without delay.</w:t>
            </w:r>
          </w:p>
          <w:p w14:paraId="30CC20A8" w14:textId="3D3565AB" w:rsidR="001E7BAD" w:rsidRPr="00182CB6" w:rsidRDefault="001E7BAD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4650" w:type="dxa"/>
          </w:tcPr>
          <w:p w14:paraId="6AD90C04" w14:textId="77777777" w:rsidR="00182CB6" w:rsidRDefault="00712174" w:rsidP="00712174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2"/>
                <w:szCs w:val="22"/>
              </w:rPr>
            </w:pPr>
            <w:r w:rsidRPr="00712174">
              <w:rPr>
                <w:rFonts w:ascii="Nunito Sans" w:hAnsi="Nunito Sans"/>
                <w:sz w:val="22"/>
                <w:szCs w:val="22"/>
              </w:rPr>
              <w:t xml:space="preserve">If the card provider allows expense cards to be within a digital wallet, the appropriate board should determine whether this should be included in the policy, based on their risk management and controls.  </w:t>
            </w:r>
          </w:p>
          <w:p w14:paraId="220D9484" w14:textId="7B5FE5AA" w:rsidR="00712174" w:rsidRPr="00712174" w:rsidRDefault="00712174" w:rsidP="00712174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The appropriate method</w:t>
            </w:r>
            <w:r w:rsidR="00AC76F6">
              <w:rPr>
                <w:rFonts w:ascii="Nunito Sans" w:hAnsi="Nunito Sans"/>
                <w:sz w:val="22"/>
                <w:szCs w:val="22"/>
              </w:rPr>
              <w:t xml:space="preserve">(s) of payment should be inserted and should be clear to the cardholder. </w:t>
            </w:r>
          </w:p>
        </w:tc>
      </w:tr>
      <w:tr w:rsidR="001E7BAD" w14:paraId="2490E08D" w14:textId="77777777" w:rsidTr="00182CB6">
        <w:tc>
          <w:tcPr>
            <w:tcW w:w="2689" w:type="dxa"/>
          </w:tcPr>
          <w:p w14:paraId="177D3B9B" w14:textId="0FDF9877" w:rsidR="001E7BAD" w:rsidRDefault="001E7BAD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What funds will be held?</w:t>
            </w:r>
          </w:p>
        </w:tc>
        <w:tc>
          <w:tcPr>
            <w:tcW w:w="6609" w:type="dxa"/>
          </w:tcPr>
          <w:p w14:paraId="72143293" w14:textId="5580DBB6" w:rsidR="001E7BAD" w:rsidRPr="008C7CCE" w:rsidRDefault="001E7BAD" w:rsidP="001E7BAD">
            <w:pPr>
              <w:rPr>
                <w:rFonts w:ascii="Nunito Sans" w:hAnsi="Nunito Sans"/>
                <w:sz w:val="22"/>
                <w:szCs w:val="22"/>
              </w:rPr>
            </w:pPr>
            <w:r w:rsidRPr="008C7CCE">
              <w:rPr>
                <w:rFonts w:ascii="Nunito Sans" w:hAnsi="Nunito Sans"/>
                <w:sz w:val="22"/>
                <w:szCs w:val="22"/>
              </w:rPr>
              <w:t xml:space="preserve">Reasonable funds will be maintained, dependant on the cardholder, and </w:t>
            </w:r>
            <w:r w:rsidR="00182478">
              <w:rPr>
                <w:rFonts w:ascii="Nunito Sans" w:hAnsi="Nunito Sans"/>
                <w:sz w:val="22"/>
                <w:szCs w:val="22"/>
              </w:rPr>
              <w:t>any agreed transactions</w:t>
            </w:r>
            <w:r w:rsidR="0021317F">
              <w:rPr>
                <w:rFonts w:ascii="Nunito Sans" w:hAnsi="Nunito Sans"/>
                <w:sz w:val="22"/>
                <w:szCs w:val="22"/>
              </w:rPr>
              <w:t>, where applicable</w:t>
            </w:r>
            <w:r w:rsidR="00182478">
              <w:rPr>
                <w:rFonts w:ascii="Nunito Sans" w:hAnsi="Nunito Sans"/>
                <w:sz w:val="22"/>
                <w:szCs w:val="22"/>
              </w:rPr>
              <w:t>.  T</w:t>
            </w:r>
            <w:r w:rsidRPr="008C7CCE">
              <w:rPr>
                <w:rFonts w:ascii="Nunito Sans" w:hAnsi="Nunito Sans"/>
                <w:sz w:val="22"/>
                <w:szCs w:val="22"/>
              </w:rPr>
              <w:t>he balance held on the</w:t>
            </w:r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[insert expense card provider] </w:t>
            </w:r>
            <w:r w:rsidRPr="008C7CCE">
              <w:rPr>
                <w:rFonts w:ascii="Nunito Sans" w:hAnsi="Nunito Sans"/>
                <w:sz w:val="22"/>
                <w:szCs w:val="22"/>
              </w:rPr>
              <w:t xml:space="preserve">account will be monitored by the 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>[Treasurer / Finance Sub-</w:t>
            </w:r>
            <w:r w:rsidR="003709A5">
              <w:rPr>
                <w:rFonts w:ascii="Nunito Sans" w:hAnsi="Nunito Sans"/>
                <w:b/>
                <w:bCs/>
                <w:sz w:val="22"/>
                <w:szCs w:val="22"/>
              </w:rPr>
              <w:t>Team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>/ Trustee Board]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. </w:t>
            </w:r>
            <w:r w:rsidRPr="008C7CCE">
              <w:rPr>
                <w:rFonts w:ascii="Nunito Sans" w:hAnsi="Nunito Sans"/>
                <w:sz w:val="22"/>
                <w:szCs w:val="22"/>
              </w:rPr>
              <w:t xml:space="preserve">  </w:t>
            </w:r>
          </w:p>
          <w:p w14:paraId="3A64779C" w14:textId="77777777" w:rsidR="001E7BAD" w:rsidRPr="00182CB6" w:rsidRDefault="001E7BAD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4650" w:type="dxa"/>
          </w:tcPr>
          <w:p w14:paraId="3B4D6E65" w14:textId="77777777" w:rsidR="001E7BAD" w:rsidRPr="00182CB6" w:rsidRDefault="001E7BAD">
            <w:pPr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1E7BAD" w14:paraId="7E16D2C6" w14:textId="77777777" w:rsidTr="00182CB6">
        <w:tc>
          <w:tcPr>
            <w:tcW w:w="2689" w:type="dxa"/>
          </w:tcPr>
          <w:p w14:paraId="2D0C28A6" w14:textId="10D12CB0" w:rsidR="001E7BAD" w:rsidRDefault="001E7BAD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What funds can be spent?</w:t>
            </w:r>
          </w:p>
        </w:tc>
        <w:tc>
          <w:tcPr>
            <w:tcW w:w="6609" w:type="dxa"/>
          </w:tcPr>
          <w:p w14:paraId="4C352EAE" w14:textId="475B8D4D" w:rsidR="001E7BAD" w:rsidRDefault="001E7BAD" w:rsidP="001E7BAD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Expense c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ards must only be used in accordance with the cardholder’s existing financial authority.  A card’s balance or limit does not override any per-transaction limit set by </w:t>
            </w:r>
            <w:r>
              <w:rPr>
                <w:rFonts w:ascii="Nunito Sans" w:hAnsi="Nunito Sans"/>
                <w:sz w:val="22"/>
                <w:szCs w:val="22"/>
              </w:rPr>
              <w:t xml:space="preserve">the authorisation schedule. </w:t>
            </w:r>
          </w:p>
          <w:p w14:paraId="29A50092" w14:textId="77777777" w:rsidR="001E7BAD" w:rsidRDefault="001E7BAD" w:rsidP="001E7BAD">
            <w:pPr>
              <w:rPr>
                <w:rFonts w:ascii="Nunito Sans" w:hAnsi="Nunito Sans"/>
                <w:sz w:val="22"/>
                <w:szCs w:val="22"/>
              </w:rPr>
            </w:pPr>
          </w:p>
          <w:p w14:paraId="3445A4A0" w14:textId="0430D55F" w:rsidR="001E7BAD" w:rsidRPr="001E7BAD" w:rsidRDefault="001E7BAD" w:rsidP="001E7BAD">
            <w:pPr>
              <w:rPr>
                <w:rFonts w:ascii="Nunito Sans" w:hAnsi="Nunito Sans"/>
                <w:sz w:val="22"/>
                <w:szCs w:val="22"/>
              </w:rPr>
            </w:pPr>
            <w:r w:rsidRPr="001E7BAD">
              <w:rPr>
                <w:rFonts w:ascii="Nunito Sans" w:hAnsi="Nunito Sans"/>
                <w:sz w:val="22"/>
                <w:szCs w:val="22"/>
              </w:rPr>
              <w:t xml:space="preserve">At the discretion of the Trustee Board, expenditure </w:t>
            </w:r>
            <w:r w:rsidR="00104C0C">
              <w:rPr>
                <w:rFonts w:ascii="Nunito Sans" w:hAnsi="Nunito Sans"/>
                <w:sz w:val="22"/>
                <w:szCs w:val="22"/>
              </w:rPr>
              <w:t>m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an be pre-approved, and the transaction will </w:t>
            </w:r>
            <w:r w:rsidR="00104C0C">
              <w:rPr>
                <w:rFonts w:ascii="Nunito Sans" w:hAnsi="Nunito Sans"/>
                <w:sz w:val="22"/>
                <w:szCs w:val="22"/>
              </w:rPr>
              <w:t xml:space="preserve">therefore 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not be subject to </w:t>
            </w:r>
            <w:r w:rsidR="00104C0C">
              <w:rPr>
                <w:rFonts w:ascii="Nunito Sans" w:hAnsi="Nunito Sans"/>
                <w:sz w:val="22"/>
                <w:szCs w:val="22"/>
              </w:rPr>
              <w:t>further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 authorisation.  </w:t>
            </w:r>
          </w:p>
          <w:p w14:paraId="6EC9656A" w14:textId="77777777" w:rsidR="001E7BAD" w:rsidRPr="001E7BAD" w:rsidRDefault="001E7BAD" w:rsidP="001E7BAD">
            <w:pPr>
              <w:rPr>
                <w:rFonts w:ascii="Nunito Sans" w:hAnsi="Nunito Sans"/>
                <w:sz w:val="22"/>
                <w:szCs w:val="22"/>
              </w:rPr>
            </w:pPr>
          </w:p>
          <w:p w14:paraId="46803747" w14:textId="62980518" w:rsidR="001E7BAD" w:rsidRPr="001E7BAD" w:rsidRDefault="001E7BAD" w:rsidP="001E7BAD">
            <w:pPr>
              <w:rPr>
                <w:rFonts w:ascii="Nunito Sans" w:hAnsi="Nunito Sans"/>
                <w:sz w:val="22"/>
                <w:szCs w:val="22"/>
              </w:rPr>
            </w:pPr>
            <w:r w:rsidRPr="001E7BAD">
              <w:rPr>
                <w:rFonts w:ascii="Nunito Sans" w:hAnsi="Nunito Sans"/>
                <w:sz w:val="22"/>
                <w:szCs w:val="22"/>
              </w:rPr>
              <w:t xml:space="preserve">Any expenditure that takes a budget outside its pre-approved limit must be approved by the Trustee Board 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>[on the recommendation of the District Finance Sub-</w:t>
            </w:r>
            <w:r w:rsidR="003709A5">
              <w:rPr>
                <w:rFonts w:ascii="Nunito Sans" w:hAnsi="Nunito Sans"/>
                <w:b/>
                <w:bCs/>
                <w:sz w:val="22"/>
                <w:szCs w:val="22"/>
              </w:rPr>
              <w:t>Team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>.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  </w:t>
            </w:r>
          </w:p>
        </w:tc>
        <w:tc>
          <w:tcPr>
            <w:tcW w:w="4650" w:type="dxa"/>
          </w:tcPr>
          <w:p w14:paraId="3FD589DE" w14:textId="64C7E041" w:rsidR="001E7BAD" w:rsidRPr="001E7BAD" w:rsidRDefault="001E7BAD" w:rsidP="001E7BAD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If an authorisation schedule is in place, this </w:t>
            </w:r>
            <w:r w:rsidR="0021317F">
              <w:rPr>
                <w:rFonts w:ascii="Nunito Sans" w:hAnsi="Nunito Sans"/>
                <w:sz w:val="22"/>
                <w:szCs w:val="22"/>
              </w:rPr>
              <w:t>c</w:t>
            </w:r>
            <w:r>
              <w:rPr>
                <w:rFonts w:ascii="Nunito Sans" w:hAnsi="Nunito Sans"/>
                <w:sz w:val="22"/>
                <w:szCs w:val="22"/>
              </w:rPr>
              <w:t xml:space="preserve">ould be included an appendix, so it can be referred to as appropriate. </w:t>
            </w:r>
            <w:r w:rsidR="00017419">
              <w:rPr>
                <w:rFonts w:ascii="Nunito Sans" w:hAnsi="Nunito Sans"/>
                <w:sz w:val="22"/>
                <w:szCs w:val="22"/>
              </w:rPr>
              <w:t>It could form part of your overall finance policy.</w:t>
            </w:r>
          </w:p>
        </w:tc>
      </w:tr>
      <w:tr w:rsidR="00182CB6" w14:paraId="2B420D40" w14:textId="77777777" w:rsidTr="00182CB6">
        <w:tc>
          <w:tcPr>
            <w:tcW w:w="2689" w:type="dxa"/>
          </w:tcPr>
          <w:p w14:paraId="78BCDDC0" w14:textId="735A7C72" w:rsidR="00182CB6" w:rsidRPr="00182CB6" w:rsidRDefault="00182CB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lastRenderedPageBreak/>
              <w:t>What supporting documentation should be provided?</w:t>
            </w:r>
          </w:p>
        </w:tc>
        <w:tc>
          <w:tcPr>
            <w:tcW w:w="6609" w:type="dxa"/>
          </w:tcPr>
          <w:p w14:paraId="1013DCDB" w14:textId="77777777" w:rsidR="00182CB6" w:rsidRDefault="001E7BAD">
            <w:pPr>
              <w:rPr>
                <w:rFonts w:ascii="Nunito Sans" w:hAnsi="Nunito Sans"/>
                <w:sz w:val="22"/>
                <w:szCs w:val="22"/>
              </w:rPr>
            </w:pPr>
            <w:r w:rsidRPr="001E7BAD">
              <w:rPr>
                <w:rFonts w:ascii="Nunito Sans" w:hAnsi="Nunito Sans"/>
                <w:sz w:val="22"/>
                <w:szCs w:val="22"/>
              </w:rPr>
              <w:t xml:space="preserve">All payments using this card must be accounted for as if they were cash payments, and appropriate receipts must be provided, 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[having been photographed into the 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expense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card’s portal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 xml:space="preserve"> / accounting software</w:t>
            </w:r>
            <w:r w:rsidRPr="001E7BAD">
              <w:rPr>
                <w:rFonts w:ascii="Nunito Sans" w:hAnsi="Nunito Sans"/>
                <w:b/>
                <w:bCs/>
                <w:sz w:val="22"/>
                <w:szCs w:val="22"/>
              </w:rPr>
              <w:t>, or]</w:t>
            </w:r>
            <w:r w:rsidRPr="001E7BAD">
              <w:rPr>
                <w:rFonts w:ascii="Nunito Sans" w:hAnsi="Nunito Sans"/>
                <w:sz w:val="22"/>
                <w:szCs w:val="22"/>
              </w:rPr>
              <w:t xml:space="preserve"> provided to the Treasurer.</w:t>
            </w:r>
          </w:p>
          <w:p w14:paraId="3ECDD8E0" w14:textId="77777777" w:rsidR="001E7BAD" w:rsidRDefault="001E7BAD">
            <w:pPr>
              <w:rPr>
                <w:rFonts w:ascii="Nunito Sans" w:hAnsi="Nunito Sans"/>
                <w:sz w:val="22"/>
                <w:szCs w:val="22"/>
              </w:rPr>
            </w:pPr>
          </w:p>
          <w:p w14:paraId="0093F448" w14:textId="0DFF8748" w:rsidR="00CB4D39" w:rsidRPr="00182CB6" w:rsidRDefault="00EC50A1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Statements for the card must be obtained, on behalf of the Trustee Board, by someone other than the cardholder. These </w:t>
            </w:r>
            <w:r w:rsidR="0060697C">
              <w:rPr>
                <w:rFonts w:ascii="Nunito Sans" w:hAnsi="Nunito Sans"/>
                <w:sz w:val="22"/>
                <w:szCs w:val="22"/>
              </w:rPr>
              <w:t xml:space="preserve">must be reviewed and reconciled back to the appropriate receipts. </w:t>
            </w:r>
          </w:p>
        </w:tc>
        <w:tc>
          <w:tcPr>
            <w:tcW w:w="4650" w:type="dxa"/>
          </w:tcPr>
          <w:p w14:paraId="2051E23E" w14:textId="77777777" w:rsidR="00182CB6" w:rsidRDefault="00AC76F6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If useful, provide a step-by-step guide on how to upload the supporting documentation if a portal or accounting software is used. </w:t>
            </w:r>
          </w:p>
          <w:p w14:paraId="1D6124AF" w14:textId="77777777" w:rsidR="00AC76F6" w:rsidRDefault="00AC76F6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Guidance on the format of the documentation may be useful, depending on the level of scrutiny of the annual accounts. </w:t>
            </w:r>
          </w:p>
          <w:p w14:paraId="28535961" w14:textId="270BD912" w:rsidR="00F812F1" w:rsidRDefault="00F812F1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If appropriate, set </w:t>
            </w:r>
            <w:proofErr w:type="gramStart"/>
            <w:r>
              <w:rPr>
                <w:rFonts w:ascii="Nunito Sans" w:hAnsi="Nunito Sans"/>
                <w:sz w:val="22"/>
                <w:szCs w:val="22"/>
              </w:rPr>
              <w:t>a number of</w:t>
            </w:r>
            <w:proofErr w:type="gramEnd"/>
            <w:r>
              <w:rPr>
                <w:rFonts w:ascii="Nunito Sans" w:hAnsi="Nunito Sans"/>
                <w:sz w:val="22"/>
                <w:szCs w:val="22"/>
              </w:rPr>
              <w:t xml:space="preserve"> days that receipts should be submitted within. </w:t>
            </w:r>
          </w:p>
          <w:p w14:paraId="470F266D" w14:textId="0FD0746C" w:rsidR="00AC76F6" w:rsidRPr="00AC76F6" w:rsidRDefault="00AC76F6" w:rsidP="00AC76F6">
            <w:pPr>
              <w:pStyle w:val="ListParagraph"/>
              <w:ind w:left="502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182CB6" w14:paraId="5359B904" w14:textId="77777777" w:rsidTr="00182CB6">
        <w:tc>
          <w:tcPr>
            <w:tcW w:w="2689" w:type="dxa"/>
          </w:tcPr>
          <w:p w14:paraId="2003138A" w14:textId="6D2B74B3" w:rsidR="00182CB6" w:rsidRPr="00182CB6" w:rsidRDefault="00AC76F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Who to contact</w:t>
            </w:r>
          </w:p>
        </w:tc>
        <w:tc>
          <w:tcPr>
            <w:tcW w:w="6609" w:type="dxa"/>
          </w:tcPr>
          <w:p w14:paraId="3EAAC403" w14:textId="5D619277" w:rsidR="00182CB6" w:rsidRDefault="00AC76F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If you have any queries relating to this </w:t>
            </w:r>
            <w:r w:rsidR="00483A1C">
              <w:rPr>
                <w:rFonts w:ascii="Nunito Sans" w:hAnsi="Nunito Sans"/>
                <w:sz w:val="22"/>
                <w:szCs w:val="22"/>
              </w:rPr>
              <w:t xml:space="preserve">prepaid </w:t>
            </w:r>
            <w:r>
              <w:rPr>
                <w:rFonts w:ascii="Nunito Sans" w:hAnsi="Nunito Sans"/>
                <w:sz w:val="22"/>
                <w:szCs w:val="22"/>
              </w:rPr>
              <w:t xml:space="preserve">expense card policy, please contact us by </w:t>
            </w:r>
            <w:r w:rsidRPr="00AC76F6">
              <w:rPr>
                <w:rFonts w:ascii="Nunito Sans" w:hAnsi="Nunito Sans"/>
                <w:b/>
                <w:bCs/>
                <w:sz w:val="22"/>
                <w:szCs w:val="22"/>
              </w:rPr>
              <w:t>[insert name / role and contact details].</w:t>
            </w:r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</w:p>
          <w:p w14:paraId="31114CF5" w14:textId="193EEF24" w:rsidR="00AC76F6" w:rsidRPr="00182CB6" w:rsidRDefault="00AC76F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4650" w:type="dxa"/>
          </w:tcPr>
          <w:p w14:paraId="22979F7C" w14:textId="06D64963" w:rsidR="00182CB6" w:rsidRDefault="00AC76F6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Enter the name or role title of the volunteer who will be able to provide further advice, likely to the Treasurer. </w:t>
            </w:r>
          </w:p>
          <w:p w14:paraId="159E3F72" w14:textId="77777777" w:rsidR="00AC76F6" w:rsidRDefault="00AC76F6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Contact details must also be provided. </w:t>
            </w:r>
          </w:p>
          <w:p w14:paraId="7FC212D7" w14:textId="2D06255E" w:rsidR="00AC76F6" w:rsidRPr="00AC76F6" w:rsidRDefault="00AC76F6" w:rsidP="00AC76F6">
            <w:pPr>
              <w:pStyle w:val="ListParagraph"/>
              <w:ind w:left="502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AC76F6" w14:paraId="633362D9" w14:textId="77777777" w:rsidTr="00182CB6">
        <w:tc>
          <w:tcPr>
            <w:tcW w:w="2689" w:type="dxa"/>
          </w:tcPr>
          <w:p w14:paraId="42ACDC34" w14:textId="490E396C" w:rsidR="00AC76F6" w:rsidRPr="00182CB6" w:rsidRDefault="00AC76F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Version number and date of the last review</w:t>
            </w:r>
          </w:p>
        </w:tc>
        <w:tc>
          <w:tcPr>
            <w:tcW w:w="6609" w:type="dxa"/>
          </w:tcPr>
          <w:p w14:paraId="7C888F4D" w14:textId="22797A5A" w:rsidR="00AC76F6" w:rsidRPr="00182CB6" w:rsidRDefault="00AC76F6">
            <w:p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Version Number </w:t>
            </w:r>
            <w:r w:rsidRPr="00AC76F6">
              <w:rPr>
                <w:rFonts w:ascii="Nunito Sans" w:hAnsi="Nunito Sans"/>
                <w:b/>
                <w:bCs/>
                <w:sz w:val="22"/>
                <w:szCs w:val="22"/>
              </w:rPr>
              <w:t>[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1</w:t>
            </w:r>
            <w:r w:rsidRPr="00AC76F6">
              <w:rPr>
                <w:rFonts w:ascii="Nunito Sans" w:hAnsi="Nunito Sans"/>
                <w:b/>
                <w:bCs/>
                <w:sz w:val="22"/>
                <w:szCs w:val="22"/>
              </w:rPr>
              <w:t>]</w:t>
            </w:r>
            <w:r>
              <w:rPr>
                <w:rFonts w:ascii="Nunito Sans" w:hAnsi="Nunito Sans"/>
                <w:sz w:val="22"/>
                <w:szCs w:val="22"/>
              </w:rPr>
              <w:t xml:space="preserve"> – Date </w:t>
            </w:r>
            <w:r w:rsidRPr="00AC76F6">
              <w:rPr>
                <w:rFonts w:ascii="Nunito Sans" w:hAnsi="Nunito Sans"/>
                <w:b/>
                <w:bCs/>
                <w:sz w:val="22"/>
                <w:szCs w:val="22"/>
              </w:rPr>
              <w:t>[</w:t>
            </w:r>
            <w:r>
              <w:rPr>
                <w:rFonts w:ascii="Nunito Sans" w:hAnsi="Nunito Sans"/>
                <w:b/>
                <w:bCs/>
                <w:sz w:val="22"/>
                <w:szCs w:val="22"/>
              </w:rPr>
              <w:t>16/09/2025</w:t>
            </w:r>
            <w:r w:rsidRPr="00AC76F6">
              <w:rPr>
                <w:rFonts w:ascii="Nunito Sans" w:hAnsi="Nunito Sans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4650" w:type="dxa"/>
          </w:tcPr>
          <w:p w14:paraId="278AC2C0" w14:textId="77777777" w:rsidR="00AC76F6" w:rsidRPr="0018378A" w:rsidRDefault="00AC76F6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Enter the date of when the expense policy was last reviewed. It is best </w:t>
            </w:r>
            <w:r w:rsidRPr="0018378A">
              <w:rPr>
                <w:rFonts w:ascii="Nunito Sans" w:hAnsi="Nunito Sans"/>
                <w:sz w:val="22"/>
                <w:szCs w:val="22"/>
              </w:rPr>
              <w:t xml:space="preserve">practice for the Trustee Board to review this on a regular basis. </w:t>
            </w:r>
          </w:p>
          <w:p w14:paraId="5BCD7CCD" w14:textId="6CB406BB" w:rsidR="003B4513" w:rsidRPr="0018378A" w:rsidRDefault="0018378A" w:rsidP="00AC76F6">
            <w:pPr>
              <w:pStyle w:val="ListParagraph"/>
              <w:numPr>
                <w:ilvl w:val="0"/>
                <w:numId w:val="2"/>
              </w:numPr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 xml:space="preserve">Charities may wish to determine whether cardholders sign and review the agreement on an annual basis. </w:t>
            </w:r>
            <w:r w:rsidR="000A631C">
              <w:rPr>
                <w:rFonts w:ascii="Nunito Sans" w:hAnsi="Nunito Sans"/>
                <w:sz w:val="22"/>
                <w:szCs w:val="22"/>
              </w:rPr>
              <w:t xml:space="preserve">This </w:t>
            </w:r>
            <w:proofErr w:type="gramStart"/>
            <w:r w:rsidR="000A631C">
              <w:rPr>
                <w:rFonts w:ascii="Nunito Sans" w:hAnsi="Nunito Sans"/>
                <w:sz w:val="22"/>
                <w:szCs w:val="22"/>
              </w:rPr>
              <w:t>is considered to be</w:t>
            </w:r>
            <w:proofErr w:type="gramEnd"/>
            <w:r w:rsidR="000A631C">
              <w:rPr>
                <w:rFonts w:ascii="Nunito Sans" w:hAnsi="Nunito Sans"/>
                <w:sz w:val="22"/>
                <w:szCs w:val="22"/>
              </w:rPr>
              <w:t xml:space="preserve"> good practice.</w:t>
            </w:r>
          </w:p>
          <w:p w14:paraId="1DEE8A11" w14:textId="607C6C1B" w:rsidR="00AC76F6" w:rsidRPr="00AC76F6" w:rsidRDefault="00AC76F6" w:rsidP="00AC76F6">
            <w:pPr>
              <w:pStyle w:val="ListParagraph"/>
              <w:ind w:left="502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524D5015" w14:textId="77777777" w:rsidR="008C7CCE" w:rsidRPr="008C7CCE" w:rsidRDefault="008C7CCE">
      <w:pPr>
        <w:rPr>
          <w:rFonts w:ascii="Nunito Sans" w:hAnsi="Nunito Sans"/>
          <w:b/>
          <w:bCs/>
          <w:sz w:val="22"/>
          <w:szCs w:val="22"/>
        </w:rPr>
      </w:pPr>
    </w:p>
    <w:sectPr w:rsidR="008C7CCE" w:rsidRPr="008C7CCE" w:rsidSect="008C7CCE"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1344" w14:textId="77777777" w:rsidR="0039735B" w:rsidRDefault="0039735B" w:rsidP="008C7CCE">
      <w:pPr>
        <w:spacing w:after="0" w:line="240" w:lineRule="auto"/>
      </w:pPr>
      <w:r>
        <w:separator/>
      </w:r>
    </w:p>
  </w:endnote>
  <w:endnote w:type="continuationSeparator" w:id="0">
    <w:p w14:paraId="232D10DC" w14:textId="77777777" w:rsidR="0039735B" w:rsidRDefault="0039735B" w:rsidP="008C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altName w:val="Nunito Sans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81316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ED143" w14:textId="46FA2E3F" w:rsidR="00316176" w:rsidRDefault="00316176" w:rsidP="00B644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62DBD2F" w14:textId="185AE3A3" w:rsidR="00BC608D" w:rsidRDefault="00BC608D" w:rsidP="003161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6256520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4ED277" w14:textId="658DB4F1" w:rsidR="00316176" w:rsidRPr="00316176" w:rsidRDefault="00316176" w:rsidP="00316176">
        <w:pPr>
          <w:pStyle w:val="Footer"/>
          <w:framePr w:wrap="none" w:vAnchor="text" w:hAnchor="page" w:x="15095" w:y="1"/>
          <w:rPr>
            <w:rStyle w:val="PageNumber"/>
            <w:sz w:val="15"/>
            <w:szCs w:val="15"/>
          </w:rPr>
        </w:pPr>
        <w:r w:rsidRPr="00316176">
          <w:rPr>
            <w:rStyle w:val="PageNumber"/>
            <w:sz w:val="15"/>
            <w:szCs w:val="15"/>
          </w:rPr>
          <w:fldChar w:fldCharType="begin"/>
        </w:r>
        <w:r w:rsidRPr="00316176">
          <w:rPr>
            <w:rStyle w:val="PageNumber"/>
            <w:sz w:val="15"/>
            <w:szCs w:val="15"/>
          </w:rPr>
          <w:instrText xml:space="preserve"> PAGE </w:instrText>
        </w:r>
        <w:r w:rsidRPr="00316176">
          <w:rPr>
            <w:rStyle w:val="PageNumber"/>
            <w:sz w:val="15"/>
            <w:szCs w:val="15"/>
          </w:rPr>
          <w:fldChar w:fldCharType="separate"/>
        </w:r>
        <w:r w:rsidRPr="00316176">
          <w:rPr>
            <w:rStyle w:val="PageNumber"/>
            <w:noProof/>
            <w:sz w:val="15"/>
            <w:szCs w:val="15"/>
          </w:rPr>
          <w:t>1</w:t>
        </w:r>
        <w:r w:rsidRPr="00316176">
          <w:rPr>
            <w:rStyle w:val="PageNumber"/>
            <w:sz w:val="15"/>
            <w:szCs w:val="15"/>
          </w:rPr>
          <w:fldChar w:fldCharType="end"/>
        </w:r>
      </w:p>
    </w:sdtContent>
  </w:sdt>
  <w:p w14:paraId="101FA778" w14:textId="1BB9F9F9" w:rsidR="00BC608D" w:rsidRPr="00316176" w:rsidRDefault="00BC608D" w:rsidP="00316176">
    <w:pPr>
      <w:pStyle w:val="Footer"/>
      <w:ind w:right="360"/>
      <w:rPr>
        <w:sz w:val="15"/>
        <w:szCs w:val="15"/>
      </w:rPr>
    </w:pPr>
    <w:r w:rsidRPr="00316176">
      <w:rPr>
        <w:sz w:val="15"/>
        <w:szCs w:val="15"/>
      </w:rPr>
      <w:t>Prepaid Expense Card Policy v1.0</w:t>
    </w:r>
    <w:r w:rsidRPr="00316176">
      <w:rPr>
        <w:sz w:val="15"/>
        <w:szCs w:val="15"/>
      </w:rPr>
      <w:ptab w:relativeTo="margin" w:alignment="center" w:leader="none"/>
    </w:r>
    <w:r w:rsidRPr="00316176">
      <w:rPr>
        <w:sz w:val="15"/>
        <w:szCs w:val="15"/>
      </w:rPr>
      <w:t>September 2025</w:t>
    </w:r>
    <w:r w:rsidRPr="00316176">
      <w:rPr>
        <w:sz w:val="15"/>
        <w:szCs w:val="15"/>
      </w:rPr>
      <w:ptab w:relativeTo="margin" w:alignment="right" w:leader="none"/>
    </w:r>
    <w:r w:rsidRPr="00316176">
      <w:rPr>
        <w:sz w:val="15"/>
        <w:szCs w:val="15"/>
      </w:rP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7B90" w14:textId="77777777" w:rsidR="0039735B" w:rsidRDefault="0039735B" w:rsidP="008C7CCE">
      <w:pPr>
        <w:spacing w:after="0" w:line="240" w:lineRule="auto"/>
      </w:pPr>
      <w:r>
        <w:separator/>
      </w:r>
    </w:p>
  </w:footnote>
  <w:footnote w:type="continuationSeparator" w:id="0">
    <w:p w14:paraId="6BD2D59C" w14:textId="77777777" w:rsidR="0039735B" w:rsidRDefault="0039735B" w:rsidP="008C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5E7A" w14:textId="4DBBB519" w:rsidR="008C7CCE" w:rsidRDefault="008C7C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1F6DDA" wp14:editId="3039B500">
          <wp:simplePos x="0" y="0"/>
          <wp:positionH relativeFrom="margin">
            <wp:posOffset>7282180</wp:posOffset>
          </wp:positionH>
          <wp:positionV relativeFrom="topMargin">
            <wp:align>bottom</wp:align>
          </wp:positionV>
          <wp:extent cx="1727835" cy="525780"/>
          <wp:effectExtent l="0" t="0" r="5715" b="7620"/>
          <wp:wrapSquare wrapText="bothSides"/>
          <wp:docPr id="1801224791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24791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E57"/>
    <w:multiLevelType w:val="hybridMultilevel"/>
    <w:tmpl w:val="67326AA2"/>
    <w:lvl w:ilvl="0" w:tplc="6E4E215E">
      <w:start w:val="1"/>
      <w:numFmt w:val="bullet"/>
      <w:lvlText w:val="-"/>
      <w:lvlJc w:val="left"/>
      <w:pPr>
        <w:ind w:left="-1516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</w:abstractNum>
  <w:abstractNum w:abstractNumId="1" w15:restartNumberingAfterBreak="0">
    <w:nsid w:val="31A41986"/>
    <w:multiLevelType w:val="hybridMultilevel"/>
    <w:tmpl w:val="ACCE1156"/>
    <w:lvl w:ilvl="0" w:tplc="09541D68">
      <w:start w:val="1"/>
      <w:numFmt w:val="bullet"/>
      <w:lvlText w:val="-"/>
      <w:lvlJc w:val="left"/>
      <w:pPr>
        <w:ind w:left="502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4AA3"/>
    <w:multiLevelType w:val="hybridMultilevel"/>
    <w:tmpl w:val="F2C61686"/>
    <w:lvl w:ilvl="0" w:tplc="0472FC6A">
      <w:start w:val="1"/>
      <w:numFmt w:val="bullet"/>
      <w:lvlText w:val="-"/>
      <w:lvlJc w:val="left"/>
      <w:pPr>
        <w:ind w:left="502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6D85A45"/>
    <w:multiLevelType w:val="hybridMultilevel"/>
    <w:tmpl w:val="DF82032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F7CE9"/>
    <w:multiLevelType w:val="hybridMultilevel"/>
    <w:tmpl w:val="2DD6CD6E"/>
    <w:lvl w:ilvl="0" w:tplc="95485AEA">
      <w:start w:val="1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335561">
    <w:abstractNumId w:val="3"/>
  </w:num>
  <w:num w:numId="2" w16cid:durableId="717168438">
    <w:abstractNumId w:val="2"/>
  </w:num>
  <w:num w:numId="3" w16cid:durableId="2071489430">
    <w:abstractNumId w:val="0"/>
  </w:num>
  <w:num w:numId="4" w16cid:durableId="123355275">
    <w:abstractNumId w:val="4"/>
  </w:num>
  <w:num w:numId="5" w16cid:durableId="97918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CE"/>
    <w:rsid w:val="00002433"/>
    <w:rsid w:val="00017419"/>
    <w:rsid w:val="00056F69"/>
    <w:rsid w:val="00065EE0"/>
    <w:rsid w:val="000A631C"/>
    <w:rsid w:val="000F5B60"/>
    <w:rsid w:val="00104C0C"/>
    <w:rsid w:val="00131946"/>
    <w:rsid w:val="00182478"/>
    <w:rsid w:val="00182CB6"/>
    <w:rsid w:val="0018378A"/>
    <w:rsid w:val="001E7BAD"/>
    <w:rsid w:val="002071E8"/>
    <w:rsid w:val="00210F7A"/>
    <w:rsid w:val="0021317F"/>
    <w:rsid w:val="00224EC4"/>
    <w:rsid w:val="00230BEB"/>
    <w:rsid w:val="00247B8E"/>
    <w:rsid w:val="00295ECF"/>
    <w:rsid w:val="002A27EB"/>
    <w:rsid w:val="00316176"/>
    <w:rsid w:val="003709A5"/>
    <w:rsid w:val="0038264F"/>
    <w:rsid w:val="0039735B"/>
    <w:rsid w:val="003B4513"/>
    <w:rsid w:val="003C5F1C"/>
    <w:rsid w:val="003D1E33"/>
    <w:rsid w:val="003D5ABE"/>
    <w:rsid w:val="00455AF0"/>
    <w:rsid w:val="0046124E"/>
    <w:rsid w:val="00483A1C"/>
    <w:rsid w:val="004E0A1D"/>
    <w:rsid w:val="00552DF1"/>
    <w:rsid w:val="00561313"/>
    <w:rsid w:val="0060697C"/>
    <w:rsid w:val="00645391"/>
    <w:rsid w:val="00696282"/>
    <w:rsid w:val="006B5B68"/>
    <w:rsid w:val="00703138"/>
    <w:rsid w:val="00712174"/>
    <w:rsid w:val="00716804"/>
    <w:rsid w:val="00746FFE"/>
    <w:rsid w:val="0075185A"/>
    <w:rsid w:val="00794978"/>
    <w:rsid w:val="007D174A"/>
    <w:rsid w:val="007F57E5"/>
    <w:rsid w:val="00803A92"/>
    <w:rsid w:val="00881F1E"/>
    <w:rsid w:val="008C7CCE"/>
    <w:rsid w:val="00905007"/>
    <w:rsid w:val="009306BB"/>
    <w:rsid w:val="00986368"/>
    <w:rsid w:val="009E081F"/>
    <w:rsid w:val="00A101E3"/>
    <w:rsid w:val="00AC76F6"/>
    <w:rsid w:val="00AF019E"/>
    <w:rsid w:val="00B60089"/>
    <w:rsid w:val="00BC608D"/>
    <w:rsid w:val="00C1008C"/>
    <w:rsid w:val="00C75175"/>
    <w:rsid w:val="00CB4D39"/>
    <w:rsid w:val="00CC4404"/>
    <w:rsid w:val="00D2561F"/>
    <w:rsid w:val="00D27E38"/>
    <w:rsid w:val="00D617EB"/>
    <w:rsid w:val="00D74D8B"/>
    <w:rsid w:val="00D92D6E"/>
    <w:rsid w:val="00E0373B"/>
    <w:rsid w:val="00E45F67"/>
    <w:rsid w:val="00E47390"/>
    <w:rsid w:val="00EC50A1"/>
    <w:rsid w:val="00EE7DE2"/>
    <w:rsid w:val="00F458F8"/>
    <w:rsid w:val="00F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E71A2"/>
  <w15:chartTrackingRefBased/>
  <w15:docId w15:val="{C52E5D9D-3230-4A8B-BBC4-8D113D8C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CCE"/>
  </w:style>
  <w:style w:type="paragraph" w:styleId="Footer">
    <w:name w:val="footer"/>
    <w:basedOn w:val="Normal"/>
    <w:link w:val="FooterChar"/>
    <w:uiPriority w:val="99"/>
    <w:unhideWhenUsed/>
    <w:rsid w:val="008C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CCE"/>
  </w:style>
  <w:style w:type="table" w:styleId="TableGrid">
    <w:name w:val="Table Grid"/>
    <w:basedOn w:val="TableNormal"/>
    <w:uiPriority w:val="39"/>
    <w:rsid w:val="0018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EE0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C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DF14AF545404DBC09283DCEC8A185" ma:contentTypeVersion="26" ma:contentTypeDescription="Create a new document." ma:contentTypeScope="" ma:versionID="ed7299824aec32d500ecfbfd807f1c61">
  <xsd:schema xmlns:xsd="http://www.w3.org/2001/XMLSchema" xmlns:xs="http://www.w3.org/2001/XMLSchema" xmlns:p="http://schemas.microsoft.com/office/2006/metadata/properties" xmlns:ns2="c0d0de87-9c93-40bd-ade3-d4e6f2e6003d" xmlns:ns3="34991c43-42ac-4abb-bacd-9a44b1d12be6" targetNamespace="http://schemas.microsoft.com/office/2006/metadata/properties" ma:root="true" ma:fieldsID="6f6262a382c98a6bec2f0fbbb5d72ed4" ns2:_="" ns3:_="">
    <xsd:import namespace="c0d0de87-9c93-40bd-ade3-d4e6f2e6003d"/>
    <xsd:import namespace="34991c43-42ac-4abb-bacd-9a44b1d12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gtu" minOccurs="0"/>
                <xsd:element ref="ns2:bb987179-75e1-4d6f-8354-6cc63489cdbfCountryOrRegion" minOccurs="0"/>
                <xsd:element ref="ns2:bb987179-75e1-4d6f-8354-6cc63489cdbfState" minOccurs="0"/>
                <xsd:element ref="ns2:bb987179-75e1-4d6f-8354-6cc63489cdbfCity" minOccurs="0"/>
                <xsd:element ref="ns2:bb987179-75e1-4d6f-8354-6cc63489cdbfPostalCode" minOccurs="0"/>
                <xsd:element ref="ns2:bb987179-75e1-4d6f-8354-6cc63489cdbfStreet" minOccurs="0"/>
                <xsd:element ref="ns2:bb987179-75e1-4d6f-8354-6cc63489cdbfGeoLoc" minOccurs="0"/>
                <xsd:element ref="ns2:bb987179-75e1-4d6f-8354-6cc63489cdbf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0de87-9c93-40bd-ade3-d4e6f2e60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gtu" ma:index="15" nillable="true" ma:displayName="Location" ma:internalName="cgtu">
      <xsd:simpleType>
        <xsd:restriction base="dms:Unknown"/>
      </xsd:simpleType>
    </xsd:element>
    <xsd:element name="bb987179-75e1-4d6f-8354-6cc63489cdbfCountryOrRegion" ma:index="16" nillable="true" ma:displayName="Location: Country/Region" ma:internalName="CountryOrRegion" ma:readOnly="true">
      <xsd:simpleType>
        <xsd:restriction base="dms:Text"/>
      </xsd:simpleType>
    </xsd:element>
    <xsd:element name="bb987179-75e1-4d6f-8354-6cc63489cdbfState" ma:index="17" nillable="true" ma:displayName="Location: State" ma:internalName="State" ma:readOnly="true">
      <xsd:simpleType>
        <xsd:restriction base="dms:Text"/>
      </xsd:simpleType>
    </xsd:element>
    <xsd:element name="bb987179-75e1-4d6f-8354-6cc63489cdbfCity" ma:index="18" nillable="true" ma:displayName="Location: City" ma:internalName="City" ma:readOnly="true">
      <xsd:simpleType>
        <xsd:restriction base="dms:Text"/>
      </xsd:simpleType>
    </xsd:element>
    <xsd:element name="bb987179-75e1-4d6f-8354-6cc63489cdbfPostalCode" ma:index="19" nillable="true" ma:displayName="Location: Postal Code" ma:internalName="PostalCode" ma:readOnly="true">
      <xsd:simpleType>
        <xsd:restriction base="dms:Text"/>
      </xsd:simpleType>
    </xsd:element>
    <xsd:element name="bb987179-75e1-4d6f-8354-6cc63489cdbfStreet" ma:index="20" nillable="true" ma:displayName="Location: Street" ma:internalName="Street" ma:readOnly="true">
      <xsd:simpleType>
        <xsd:restriction base="dms:Text"/>
      </xsd:simpleType>
    </xsd:element>
    <xsd:element name="bb987179-75e1-4d6f-8354-6cc63489cdbfGeoLoc" ma:index="21" nillable="true" ma:displayName="Location: Coordinates" ma:internalName="GeoLoc" ma:readOnly="true">
      <xsd:simpleType>
        <xsd:restriction base="dms:Unknown"/>
      </xsd:simpleType>
    </xsd:element>
    <xsd:element name="bb987179-75e1-4d6f-8354-6cc63489cdbfDispName" ma:index="22" nillable="true" ma:displayName="Location: Name" ma:internalName="DispNa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91c43-42ac-4abb-bacd-9a44b1d1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4afa311-4a2f-4c04-835a-77b9919cd2d3}" ma:internalName="TaxCatchAll" ma:showField="CatchAllData" ma:web="34991c43-42ac-4abb-bacd-9a44b1d12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91c43-42ac-4abb-bacd-9a44b1d12be6" xsi:nil="true"/>
    <lcf76f155ced4ddcb4097134ff3c332f xmlns="c0d0de87-9c93-40bd-ade3-d4e6f2e6003d">
      <Terms xmlns="http://schemas.microsoft.com/office/infopath/2007/PartnerControls"/>
    </lcf76f155ced4ddcb4097134ff3c332f>
    <cgtu xmlns="c0d0de87-9c93-40bd-ade3-d4e6f2e6003d" xsi:nil="true"/>
  </documentManagement>
</p:properties>
</file>

<file path=customXml/itemProps1.xml><?xml version="1.0" encoding="utf-8"?>
<ds:datastoreItem xmlns:ds="http://schemas.openxmlformats.org/officeDocument/2006/customXml" ds:itemID="{90D61DC5-D45F-4F85-BF75-666434055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B8A6-8FC3-4294-BE1C-420A93902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0de87-9c93-40bd-ade3-d4e6f2e6003d"/>
    <ds:schemaRef ds:uri="34991c43-42ac-4abb-bacd-9a44b1d1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122FC-BD49-4784-A744-56774C6AC3CA}">
  <ds:schemaRefs>
    <ds:schemaRef ds:uri="c0d0de87-9c93-40bd-ade3-d4e6f2e6003d"/>
    <ds:schemaRef ds:uri="http://www.w3.org/XML/1998/namespace"/>
    <ds:schemaRef ds:uri="http://schemas.microsoft.com/office/2006/documentManagement/types"/>
    <ds:schemaRef ds:uri="34991c43-42ac-4abb-bacd-9a44b1d12be6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Izzie Warrington</dc:creator>
  <cp:keywords/>
  <dc:description/>
  <cp:lastModifiedBy>Justin Purkis</cp:lastModifiedBy>
  <cp:revision>2</cp:revision>
  <dcterms:created xsi:type="dcterms:W3CDTF">2025-10-22T09:50:00Z</dcterms:created>
  <dcterms:modified xsi:type="dcterms:W3CDTF">2025-10-22T09:50:00Z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0x010100DC7DF14AF545404DBC09283DCEC8A185</vt:lpwstr>
  </property>
  <property fmtid="{D5CDD505-2E9C-101B-9397-08002B2CF9AE}" pid="3" name="MediaServiceImageTags">
    <vt:lpwstr/>
  </property>
</Properties>
</file>