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41" w:rsidRDefault="006C3444" w14:paraId="1A020750" w14:textId="77777777">
      <w:pPr>
        <w:rPr>
          <w:rStyle w:val="eop"/>
          <w:rFonts w:ascii="Nunito Sans Black" w:hAnsi="Nunito Sans Black"/>
          <w:color w:val="7014DC"/>
          <w:sz w:val="32"/>
          <w:szCs w:val="32"/>
          <w:shd w:val="clear" w:color="auto" w:fill="FFFFFF"/>
        </w:rPr>
      </w:pPr>
      <w:r>
        <w:rPr>
          <w:rStyle w:val="normaltextrun"/>
          <w:rFonts w:ascii="Nunito Sans Black" w:hAnsi="Nunito Sans Black"/>
          <w:color w:val="7014DC"/>
          <w:sz w:val="32"/>
          <w:szCs w:val="32"/>
          <w:shd w:val="clear" w:color="auto" w:fill="FFFFFF"/>
        </w:rPr>
        <w:t>Change Plan</w:t>
      </w:r>
      <w:r w:rsidR="00164206">
        <w:rPr>
          <w:rStyle w:val="eop"/>
          <w:rFonts w:ascii="Nunito Sans Black" w:hAnsi="Nunito Sans Black"/>
          <w:color w:val="7014DC"/>
          <w:sz w:val="32"/>
          <w:szCs w:val="32"/>
          <w:shd w:val="clear" w:color="auto" w:fill="FFFFFF"/>
        </w:rPr>
        <w:t> </w:t>
      </w: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4106"/>
        <w:gridCol w:w="9844"/>
      </w:tblGrid>
      <w:tr w:rsidRPr="006E3650" w:rsidR="00992C53" w:rsidTr="1F6E5FAA" w14:paraId="69E8575B" w14:textId="77777777">
        <w:tc>
          <w:tcPr>
            <w:tcW w:w="4106" w:type="dxa"/>
          </w:tcPr>
          <w:p w:rsidRPr="006E3650" w:rsidR="00992C53" w:rsidP="00812456" w:rsidRDefault="00992C53" w14:paraId="4EE43410" w14:textId="77777777">
            <w:pPr>
              <w:pStyle w:val="paragraph"/>
              <w:rPr>
                <w:rStyle w:val="eop"/>
                <w:b/>
                <w:bCs/>
                <w:color w:val="7414DC"/>
                <w:sz w:val="22"/>
              </w:rPr>
            </w:pPr>
            <w:r w:rsidRPr="006E3650"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  <w:t>Primary tool users:</w:t>
            </w:r>
          </w:p>
        </w:tc>
        <w:tc>
          <w:tcPr>
            <w:tcW w:w="9844" w:type="dxa"/>
          </w:tcPr>
          <w:p w:rsidRPr="006E3650" w:rsidR="00992C53" w:rsidP="00992C53" w:rsidRDefault="00992C53" w14:paraId="23AE1F02" w14:textId="5F805C81">
            <w:pPr>
              <w:pStyle w:val="paragraph"/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</w:pPr>
            <w:r w:rsidRPr="006E3650"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  <w:t xml:space="preserve">Transformation Leads </w:t>
            </w:r>
          </w:p>
        </w:tc>
      </w:tr>
      <w:tr w:rsidRPr="006E3650" w:rsidR="00992C53" w:rsidTr="1F6E5FAA" w14:paraId="27437229" w14:textId="77777777">
        <w:tc>
          <w:tcPr>
            <w:tcW w:w="4106" w:type="dxa"/>
          </w:tcPr>
          <w:p w:rsidRPr="006E3650" w:rsidR="00992C53" w:rsidP="00812456" w:rsidRDefault="00992C53" w14:paraId="116C30C7" w14:textId="77777777">
            <w:pPr>
              <w:pStyle w:val="paragraph"/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</w:pPr>
            <w:r w:rsidRPr="006E3650"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  <w:t>Others who may find it helpful:</w:t>
            </w:r>
          </w:p>
        </w:tc>
        <w:tc>
          <w:tcPr>
            <w:tcW w:w="9844" w:type="dxa"/>
          </w:tcPr>
          <w:p w:rsidRPr="006E3650" w:rsidR="00992C53" w:rsidP="00992C53" w:rsidRDefault="00992C53" w14:paraId="7E97F949" w14:textId="23122567">
            <w:pPr>
              <w:pStyle w:val="paragraph"/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</w:pPr>
            <w:r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  <w:t xml:space="preserve">County and </w:t>
            </w:r>
            <w:r w:rsidR="00E41B4B"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  <w:t>District Commissioners (or</w:t>
            </w:r>
            <w:r>
              <w:rPr>
                <w:rStyle w:val="eop"/>
                <w:rFonts w:ascii="Nunito Sans" w:hAnsi="Nunito Sans" w:eastAsia="Nunito Sans" w:cs="Nunito Sans"/>
                <w:sz w:val="22"/>
                <w:szCs w:val="20"/>
              </w:rPr>
              <w:t xml:space="preserve"> equivalents)</w:t>
            </w:r>
          </w:p>
        </w:tc>
      </w:tr>
      <w:tr w:rsidRPr="006E3650" w:rsidR="00992C53" w:rsidTr="1F6E5FAA" w14:paraId="57342BC3" w14:textId="77777777">
        <w:tc>
          <w:tcPr>
            <w:tcW w:w="4106" w:type="dxa"/>
          </w:tcPr>
          <w:p w:rsidRPr="006E3650" w:rsidR="00992C53" w:rsidP="00812456" w:rsidRDefault="00992C53" w14:paraId="617F667C" w14:textId="77777777">
            <w:pPr>
              <w:pStyle w:val="paragraph"/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</w:pPr>
            <w:r w:rsidRPr="006E3650"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  <w:t>Related step of the change process:</w:t>
            </w:r>
          </w:p>
        </w:tc>
        <w:tc>
          <w:tcPr>
            <w:tcW w:w="9844" w:type="dxa"/>
          </w:tcPr>
          <w:p w:rsidRPr="006E3650" w:rsidR="00992C53" w:rsidP="1F6E5FAA" w:rsidRDefault="00992C53" w14:paraId="6F8B89D9" w14:textId="7D147858">
            <w:pPr>
              <w:pStyle w:val="paragraph"/>
              <w:rPr>
                <w:sz w:val="22"/>
                <w:szCs w:val="22"/>
              </w:rPr>
            </w:pPr>
            <w:r w:rsidRPr="1F6E5FAA">
              <w:rPr>
                <w:rFonts w:ascii="Nunito Sans" w:hAnsi="Nunito Sans" w:eastAsia="Nunito Sans" w:cs="Nunito Sans"/>
                <w:color w:val="000000" w:themeColor="text1"/>
                <w:sz w:val="22"/>
                <w:szCs w:val="22"/>
              </w:rPr>
              <w:t xml:space="preserve">Step 2: </w:t>
            </w:r>
            <w:r w:rsidRPr="1F6E5FAA">
              <w:rPr>
                <w:rStyle w:val="Hyperlink"/>
                <w:rFonts w:ascii="Nunito Sans" w:hAnsi="Nunito Sans" w:eastAsia="Nunito Sans" w:cs="Nunito Sans"/>
                <w:color w:val="auto"/>
                <w:sz w:val="22"/>
                <w:szCs w:val="22"/>
                <w:u w:val="none"/>
              </w:rPr>
              <w:t>Plan</w:t>
            </w:r>
            <w:r w:rsidRPr="1F6E5FAA">
              <w:rPr>
                <w:rFonts w:ascii="Calibri" w:hAnsi="Calibri" w:eastAsia="Calibri" w:cs="Calibri"/>
                <w:sz w:val="22"/>
                <w:szCs w:val="22"/>
              </w:rPr>
              <w:t xml:space="preserve"> the </w:t>
            </w:r>
            <w:r w:rsidRPr="1F6E5FAA" w:rsidR="57122A12">
              <w:rPr>
                <w:rFonts w:ascii="Calibri" w:hAnsi="Calibri" w:eastAsia="Calibri" w:cs="Calibri"/>
                <w:sz w:val="22"/>
                <w:szCs w:val="22"/>
              </w:rPr>
              <w:t>C</w:t>
            </w:r>
            <w:r w:rsidRPr="1F6E5FAA">
              <w:rPr>
                <w:rFonts w:ascii="Calibri" w:hAnsi="Calibri" w:eastAsia="Calibri" w:cs="Calibri"/>
                <w:sz w:val="22"/>
                <w:szCs w:val="22"/>
              </w:rPr>
              <w:t>hange</w:t>
            </w:r>
          </w:p>
        </w:tc>
      </w:tr>
      <w:tr w:rsidRPr="006E3650" w:rsidR="00992C53" w:rsidTr="1F6E5FAA" w14:paraId="0F4C8DC1" w14:textId="77777777">
        <w:tc>
          <w:tcPr>
            <w:tcW w:w="4106" w:type="dxa"/>
          </w:tcPr>
          <w:p w:rsidRPr="006E3650" w:rsidR="00992C53" w:rsidP="00812456" w:rsidRDefault="00992C53" w14:paraId="077FC145" w14:textId="77777777">
            <w:pPr>
              <w:pStyle w:val="paragraph"/>
              <w:rPr>
                <w:rStyle w:val="eop"/>
                <w:b/>
                <w:bCs/>
                <w:color w:val="7414DC"/>
                <w:sz w:val="22"/>
              </w:rPr>
            </w:pPr>
            <w:r w:rsidRPr="006E3650">
              <w:rPr>
                <w:rStyle w:val="eop"/>
                <w:rFonts w:ascii="Nunito Sans" w:hAnsi="Nunito Sans" w:eastAsia="Nunito Sans" w:cs="Nunito Sans"/>
                <w:b/>
                <w:bCs/>
                <w:color w:val="7414DC"/>
                <w:sz w:val="22"/>
                <w:szCs w:val="20"/>
              </w:rPr>
              <w:t>Time to complete:</w:t>
            </w:r>
          </w:p>
        </w:tc>
        <w:tc>
          <w:tcPr>
            <w:tcW w:w="9844" w:type="dxa"/>
          </w:tcPr>
          <w:p w:rsidRPr="006E3650" w:rsidR="00992C53" w:rsidP="3AE71664" w:rsidRDefault="00054532" w14:paraId="4B2616FC" w14:textId="278BE3DA">
            <w:pPr>
              <w:pStyle w:val="paragraph"/>
              <w:rPr>
                <w:rStyle w:val="eop"/>
              </w:rPr>
            </w:pPr>
            <w:r>
              <w:rPr>
                <w:rStyle w:val="eop"/>
                <w:rFonts w:ascii="Nunito Sans" w:hAnsi="Nunito Sans" w:eastAsia="Nunito Sans" w:cs="Nunito Sans"/>
                <w:sz w:val="22"/>
                <w:szCs w:val="22"/>
              </w:rPr>
              <w:t>2</w:t>
            </w:r>
            <w:r w:rsidRPr="3AE71664" w:rsidR="03F7C047">
              <w:rPr>
                <w:rStyle w:val="eop"/>
                <w:rFonts w:ascii="Nunito Sans" w:hAnsi="Nunito Sans" w:eastAsia="Nunito Sans" w:cs="Nunito Sans"/>
                <w:sz w:val="22"/>
                <w:szCs w:val="22"/>
              </w:rPr>
              <w:t xml:space="preserve"> hours +</w:t>
            </w:r>
          </w:p>
        </w:tc>
      </w:tr>
    </w:tbl>
    <w:p w:rsidR="00992C53" w:rsidP="006C3444" w:rsidRDefault="00992C53" w14:paraId="06E6CE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 Black" w:hAnsi="Nunito Sans Black" w:cs="Calibri"/>
          <w:bCs/>
          <w:color w:val="7414DC"/>
          <w:sz w:val="22"/>
          <w:szCs w:val="22"/>
        </w:rPr>
      </w:pPr>
    </w:p>
    <w:p w:rsidRPr="006F1565" w:rsidR="006C3444" w:rsidP="006C3444" w:rsidRDefault="006C3444" w14:paraId="5ADF3D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 Black" w:hAnsi="Nunito Sans Black" w:cs="Calibri"/>
          <w:bCs/>
          <w:color w:val="7414DC"/>
          <w:sz w:val="22"/>
          <w:szCs w:val="22"/>
        </w:rPr>
      </w:pPr>
      <w:r w:rsidRPr="006F1565">
        <w:rPr>
          <w:rStyle w:val="normaltextrun"/>
          <w:rFonts w:ascii="Nunito Sans Black" w:hAnsi="Nunito Sans Black" w:cs="Calibri"/>
          <w:bCs/>
          <w:color w:val="7414DC"/>
          <w:sz w:val="22"/>
          <w:szCs w:val="22"/>
        </w:rPr>
        <w:t>Purpose of this tool</w:t>
      </w:r>
    </w:p>
    <w:p w:rsidR="006C3444" w:rsidP="5BA689BF" w:rsidRDefault="006C3444" w14:paraId="6A23FAF8" w14:textId="4BF9D209">
      <w:pPr>
        <w:spacing w:after="0" w:line="240" w:lineRule="auto"/>
        <w:textAlignment w:val="baseline"/>
        <w:rPr>
          <w:rStyle w:val="normaltextrun"/>
          <w:rFonts w:ascii="Nunito Sans" w:hAnsi="Nunito Sans"/>
          <w:sz w:val="20"/>
          <w:szCs w:val="20"/>
          <w:lang w:eastAsia="en-GB"/>
        </w:rPr>
      </w:pPr>
    </w:p>
    <w:p w:rsidRPr="00EC7537" w:rsidR="006C3444" w:rsidP="006C3444" w:rsidRDefault="006C3444" w14:paraId="015FFEB3" w14:textId="5ADBDA00">
      <w:pPr>
        <w:spacing w:after="0" w:line="240" w:lineRule="auto"/>
        <w:textAlignment w:val="baseline"/>
        <w:rPr>
          <w:rFonts w:ascii="Nunito Sans" w:hAnsi="Nunito Sans" w:eastAsia="Times New Roman" w:cs="Segoe UI"/>
          <w:sz w:val="20"/>
          <w:szCs w:val="20"/>
          <w:lang w:eastAsia="en-GB"/>
        </w:rPr>
      </w:pP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Once you’ve used the Scouts change tool </w:t>
      </w:r>
      <w:r w:rsidRPr="6A89774D" w:rsidR="00CE79D0">
        <w:rPr>
          <w:rFonts w:ascii="Nunito Sans" w:hAnsi="Nunito Sans" w:eastAsia="Times New Roman" w:cs="Segoe UI"/>
          <w:sz w:val="20"/>
          <w:szCs w:val="20"/>
          <w:lang w:eastAsia="en-GB"/>
        </w:rPr>
        <w:t>‘</w:t>
      </w:r>
      <w:r w:rsidRPr="6A89774D" w:rsidR="72C535ED">
        <w:rPr>
          <w:rFonts w:ascii="Nunito Sans" w:hAnsi="Nunito Sans" w:eastAsia="Times New Roman" w:cs="Segoe UI"/>
          <w:sz w:val="20"/>
          <w:szCs w:val="20"/>
          <w:lang w:eastAsia="en-GB"/>
        </w:rPr>
        <w:t>is my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patch ready for change</w:t>
      </w:r>
      <w:r w:rsidRPr="6A89774D" w:rsidR="5CEBC249">
        <w:rPr>
          <w:rFonts w:ascii="Nunito Sans" w:hAnsi="Nunito Sans" w:eastAsia="Times New Roman" w:cs="Segoe UI"/>
          <w:sz w:val="20"/>
          <w:szCs w:val="20"/>
          <w:lang w:eastAsia="en-GB"/>
        </w:rPr>
        <w:t>?</w:t>
      </w:r>
      <w:r w:rsidRPr="6A89774D" w:rsidR="00310A3E">
        <w:rPr>
          <w:rFonts w:ascii="Nunito Sans" w:hAnsi="Nunito Sans" w:eastAsia="Times New Roman" w:cs="Segoe UI"/>
          <w:sz w:val="20"/>
          <w:szCs w:val="20"/>
          <w:lang w:eastAsia="en-GB"/>
        </w:rPr>
        <w:t>’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you’</w:t>
      </w:r>
      <w:r w:rsidRPr="6A89774D" w:rsidR="35C063B8">
        <w:rPr>
          <w:rFonts w:ascii="Nunito Sans" w:hAnsi="Nunito Sans" w:eastAsia="Times New Roman" w:cs="Segoe UI"/>
          <w:sz w:val="20"/>
          <w:szCs w:val="20"/>
          <w:lang w:eastAsia="en-GB"/>
        </w:rPr>
        <w:t>ll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  <w:r w:rsidRPr="6A89774D" w:rsidR="075AC39B">
        <w:rPr>
          <w:rFonts w:ascii="Nunito Sans" w:hAnsi="Nunito Sans" w:eastAsia="Times New Roman" w:cs="Segoe UI"/>
          <w:sz w:val="20"/>
          <w:szCs w:val="20"/>
          <w:lang w:eastAsia="en-GB"/>
        </w:rPr>
        <w:t>know</w:t>
      </w:r>
      <w:r w:rsidRPr="6A89774D" w:rsidR="1BB85361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  <w:r w:rsidRPr="6A89774D" w:rsidR="1E5CF28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who </w:t>
      </w:r>
      <w:r w:rsidRPr="6A89774D" w:rsidR="1BB85361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in your area need</w:t>
      </w:r>
      <w:r w:rsidRPr="6A89774D" w:rsidR="68B23BB2">
        <w:rPr>
          <w:rFonts w:ascii="Nunito Sans" w:hAnsi="Nunito Sans" w:eastAsia="Times New Roman" w:cs="Segoe UI"/>
          <w:sz w:val="20"/>
          <w:szCs w:val="20"/>
          <w:lang w:eastAsia="en-GB"/>
        </w:rPr>
        <w:t>s</w:t>
      </w:r>
      <w:r w:rsidRPr="6A89774D" w:rsidR="1BB85361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  <w:r w:rsidRPr="6A89774D" w:rsidR="42BF4D7F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to adopt </w:t>
      </w:r>
      <w:r w:rsidRPr="6A89774D" w:rsidR="16C8D9F7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upcoming </w:t>
      </w:r>
      <w:r w:rsidRPr="6A89774D" w:rsidR="42BF4D7F">
        <w:rPr>
          <w:rFonts w:ascii="Nunito Sans" w:hAnsi="Nunito Sans" w:eastAsia="Times New Roman" w:cs="Segoe UI"/>
          <w:sz w:val="20"/>
          <w:szCs w:val="20"/>
          <w:lang w:eastAsia="en-GB"/>
        </w:rPr>
        <w:t>changes</w:t>
      </w:r>
      <w:r w:rsidRPr="6A89774D" w:rsidR="6C7B6DCD">
        <w:rPr>
          <w:rFonts w:ascii="Nunito Sans" w:hAnsi="Nunito Sans" w:eastAsia="Times New Roman" w:cs="Segoe UI"/>
          <w:sz w:val="20"/>
          <w:szCs w:val="20"/>
          <w:lang w:eastAsia="en-GB"/>
        </w:rPr>
        <w:t>, what barriers there are,</w:t>
      </w:r>
      <w:r w:rsidRPr="6A89774D" w:rsidR="1BB85361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and </w:t>
      </w:r>
      <w:r w:rsidRPr="6A89774D" w:rsidR="73326478">
        <w:rPr>
          <w:rFonts w:ascii="Nunito Sans" w:hAnsi="Nunito Sans" w:eastAsia="Times New Roman" w:cs="Segoe UI"/>
          <w:sz w:val="20"/>
          <w:szCs w:val="20"/>
          <w:lang w:eastAsia="en-GB"/>
        </w:rPr>
        <w:t>you’</w:t>
      </w:r>
      <w:r w:rsidRPr="6A89774D" w:rsidR="1BB85361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ll have started to think about what </w:t>
      </w:r>
      <w:r w:rsidRPr="6A89774D" w:rsidR="18BADBCE">
        <w:rPr>
          <w:rFonts w:ascii="Nunito Sans" w:hAnsi="Nunito Sans" w:eastAsia="Times New Roman" w:cs="Segoe UI"/>
          <w:sz w:val="20"/>
          <w:szCs w:val="20"/>
          <w:lang w:eastAsia="en-GB"/>
        </w:rPr>
        <w:t>support could be</w:t>
      </w:r>
      <w:r w:rsidRPr="6A89774D" w:rsidR="517B875A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put in</w:t>
      </w:r>
      <w:r w:rsidRPr="6A89774D" w:rsidR="18BADBCE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place</w:t>
      </w:r>
      <w:r w:rsidRPr="6A89774D" w:rsidR="6699098B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to overcome these barriers – you are now</w:t>
      </w:r>
      <w:r w:rsidRPr="6A89774D" w:rsidR="18BADBCE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>ready to make a plan</w:t>
      </w:r>
      <w:r w:rsidRPr="6A89774D" w:rsidR="0ADD396F">
        <w:rPr>
          <w:rFonts w:ascii="Nunito Sans" w:hAnsi="Nunito Sans" w:eastAsia="Times New Roman" w:cs="Segoe UI"/>
          <w:sz w:val="20"/>
          <w:szCs w:val="20"/>
          <w:lang w:eastAsia="en-GB"/>
        </w:rPr>
        <w:t>!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This tool will support you to bring all the information </w:t>
      </w:r>
      <w:r w:rsidRPr="6A89774D" w:rsidR="00CA0E1C">
        <w:rPr>
          <w:rFonts w:ascii="Nunito Sans" w:hAnsi="Nunito Sans" w:eastAsia="Times New Roman" w:cs="Segoe UI"/>
          <w:sz w:val="20"/>
          <w:szCs w:val="20"/>
          <w:lang w:eastAsia="en-GB"/>
        </w:rPr>
        <w:t>you have together and plan actions that will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  <w:r w:rsidRPr="6A89774D" w:rsidR="00CE79D0">
        <w:rPr>
          <w:rFonts w:ascii="Nunito Sans" w:hAnsi="Nunito Sans" w:eastAsia="Times New Roman" w:cs="Segoe UI"/>
          <w:sz w:val="20"/>
          <w:szCs w:val="20"/>
          <w:lang w:eastAsia="en-GB"/>
        </w:rPr>
        <w:t>allow you to implement change locally</w:t>
      </w:r>
      <w:r w:rsidRPr="6A89774D" w:rsidR="546DAAA3">
        <w:rPr>
          <w:rFonts w:ascii="Nunito Sans" w:hAnsi="Nunito Sans" w:eastAsia="Times New Roman" w:cs="Segoe UI"/>
          <w:sz w:val="20"/>
          <w:szCs w:val="20"/>
          <w:lang w:eastAsia="en-GB"/>
        </w:rPr>
        <w:t>!</w:t>
      </w:r>
      <w:r w:rsidRPr="6A89774D">
        <w:rPr>
          <w:rFonts w:ascii="Nunito Sans" w:hAnsi="Nunito Sans" w:eastAsia="Times New Roman" w:cs="Segoe UI"/>
          <w:sz w:val="20"/>
          <w:szCs w:val="20"/>
          <w:lang w:eastAsia="en-GB"/>
        </w:rPr>
        <w:t xml:space="preserve"> </w:t>
      </w:r>
    </w:p>
    <w:p w:rsidR="006C3444" w:rsidP="006C3444" w:rsidRDefault="006C3444" w14:paraId="5ABABD24" w14:textId="77777777">
      <w:pPr>
        <w:spacing w:after="0" w:line="240" w:lineRule="auto"/>
        <w:textAlignment w:val="baseline"/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="000A1393" w:rsidP="006C3444" w:rsidRDefault="006C3444" w14:paraId="48F6FD0C" w14:textId="77777777">
      <w:pPr>
        <w:spacing w:after="0" w:line="240" w:lineRule="auto"/>
        <w:rPr>
          <w:rFonts w:ascii="Nunito Sans Black" w:hAnsi="Nunito Sans Black" w:eastAsia="Times New Roman" w:cs="Calibri"/>
          <w:color w:val="7014DC"/>
          <w:lang w:eastAsia="en-GB"/>
        </w:rPr>
      </w:pPr>
      <w:r w:rsidRPr="00CB5FEB">
        <w:rPr>
          <w:rFonts w:ascii="Nunito Sans Black" w:hAnsi="Nunito Sans Black" w:eastAsia="Times New Roman" w:cs="Calibri"/>
          <w:b/>
          <w:bCs/>
          <w:color w:val="7014DC"/>
          <w:lang w:eastAsia="en-GB"/>
        </w:rPr>
        <w:t>How to use this tool</w:t>
      </w:r>
      <w:r w:rsidRPr="00CB5FEB">
        <w:rPr>
          <w:rFonts w:ascii="Nunito Sans Black" w:hAnsi="Nunito Sans Black" w:eastAsia="Times New Roman" w:cs="Calibri"/>
          <w:color w:val="7014DC"/>
          <w:lang w:eastAsia="en-GB"/>
        </w:rPr>
        <w:t> </w:t>
      </w:r>
    </w:p>
    <w:p w:rsidR="000A1393" w:rsidP="006C3444" w:rsidRDefault="000A1393" w14:paraId="46569B09" w14:textId="77777777">
      <w:pPr>
        <w:spacing w:after="0" w:line="240" w:lineRule="auto"/>
        <w:rPr>
          <w:rFonts w:ascii="Nunito Sans Black" w:hAnsi="Nunito Sans Black" w:eastAsia="Times New Roman" w:cs="Calibri"/>
          <w:color w:val="7014DC"/>
          <w:lang w:eastAsia="en-GB"/>
        </w:rPr>
      </w:pPr>
    </w:p>
    <w:p w:rsidR="00CA0E1C" w:rsidP="006C3444" w:rsidRDefault="00082DF3" w14:paraId="199CD189" w14:textId="1B1BFACC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>You can recreate the table</w:t>
      </w:r>
      <w:r w:rsidRPr="6A89774D" w:rsidR="00B841E4">
        <w:rPr>
          <w:rFonts w:ascii="Nunito Sans" w:hAnsi="Nunito Sans" w:eastAsia="Times New Roman" w:cs="Calibri"/>
          <w:sz w:val="20"/>
          <w:szCs w:val="20"/>
          <w:lang w:eastAsia="en-GB"/>
        </w:rPr>
        <w:t>s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in Excel or another </w:t>
      </w:r>
      <w:r w:rsidRPr="6A89774D" w:rsidR="0CABF971">
        <w:rPr>
          <w:rFonts w:ascii="Nunito Sans" w:hAnsi="Nunito Sans" w:eastAsia="Times New Roman" w:cs="Calibri"/>
          <w:sz w:val="20"/>
          <w:szCs w:val="20"/>
          <w:lang w:eastAsia="en-GB"/>
        </w:rPr>
        <w:t xml:space="preserve">format 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if this is easier for you. </w:t>
      </w:r>
      <w:r w:rsidRPr="6A89774D" w:rsidR="00B841E4">
        <w:rPr>
          <w:rFonts w:ascii="Nunito Sans" w:hAnsi="Nunito Sans" w:eastAsia="Times New Roman" w:cs="Calibri"/>
          <w:sz w:val="20"/>
          <w:szCs w:val="20"/>
          <w:lang w:eastAsia="en-GB"/>
        </w:rPr>
        <w:t xml:space="preserve">You can also </w:t>
      </w:r>
      <w:r w:rsidRPr="6A89774D" w:rsidR="00E41B4B">
        <w:rPr>
          <w:rFonts w:ascii="Nunito Sans" w:hAnsi="Nunito Sans" w:eastAsia="Times New Roman" w:cs="Calibri"/>
          <w:sz w:val="20"/>
          <w:szCs w:val="20"/>
          <w:lang w:eastAsia="en-GB"/>
        </w:rPr>
        <w:t>add any additional co</w:t>
      </w:r>
      <w:r w:rsidRPr="6A89774D" w:rsidR="00B841E4">
        <w:rPr>
          <w:rFonts w:ascii="Nunito Sans" w:hAnsi="Nunito Sans" w:eastAsia="Times New Roman" w:cs="Calibri"/>
          <w:sz w:val="20"/>
          <w:szCs w:val="20"/>
          <w:lang w:eastAsia="en-GB"/>
        </w:rPr>
        <w:t>lumns that are helpful to you and</w:t>
      </w:r>
      <w:r w:rsidRPr="6A89774D" w:rsidR="00E41B4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your patch. </w:t>
      </w:r>
    </w:p>
    <w:p w:rsidR="00B841E4" w:rsidP="006C3444" w:rsidRDefault="00B841E4" w14:paraId="4D653F60" w14:textId="77777777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="00B841E4" w:rsidP="006C3444" w:rsidRDefault="00B841E4" w14:paraId="403D1885" w14:textId="5E468BE6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  <w:r w:rsidRPr="54814F12">
        <w:rPr>
          <w:rFonts w:ascii="Nunito Sans" w:hAnsi="Nunito Sans" w:eastAsia="Times New Roman" w:cs="Calibri"/>
          <w:sz w:val="20"/>
          <w:szCs w:val="20"/>
          <w:lang w:eastAsia="en-GB"/>
        </w:rPr>
        <w:t xml:space="preserve">If you’re implementing more than one change, </w:t>
      </w:r>
      <w:r w:rsidRPr="54814F12" w:rsidR="64B7CBF6">
        <w:rPr>
          <w:rFonts w:ascii="Nunito Sans" w:hAnsi="Nunito Sans" w:eastAsia="Times New Roman" w:cs="Calibri"/>
          <w:sz w:val="20"/>
          <w:szCs w:val="20"/>
          <w:lang w:eastAsia="en-GB"/>
        </w:rPr>
        <w:t xml:space="preserve">it is best to </w:t>
      </w:r>
      <w:r w:rsidRPr="54814F12">
        <w:rPr>
          <w:rFonts w:ascii="Nunito Sans" w:hAnsi="Nunito Sans" w:eastAsia="Times New Roman" w:cs="Calibri"/>
          <w:sz w:val="20"/>
          <w:szCs w:val="20"/>
          <w:lang w:eastAsia="en-GB"/>
        </w:rPr>
        <w:t>fill out separate tables for each change.</w:t>
      </w:r>
    </w:p>
    <w:p w:rsidR="00CA0E1C" w:rsidP="006C3444" w:rsidRDefault="00CA0E1C" w14:paraId="55B26D7E" w14:textId="77777777">
      <w:pPr>
        <w:spacing w:after="0" w:line="240" w:lineRule="auto"/>
        <w:rPr>
          <w:rFonts w:ascii="Nunito Sans Black" w:hAnsi="Nunito Sans Black" w:eastAsia="Times New Roman" w:cs="Calibri"/>
          <w:color w:val="7014DC"/>
          <w:lang w:eastAsia="en-GB"/>
        </w:rPr>
      </w:pPr>
    </w:p>
    <w:p w:rsidR="00DB3871" w:rsidP="00D75FBB" w:rsidRDefault="00992C53" w14:paraId="4926226B" w14:textId="3F472491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  <w:r w:rsidRPr="6A89774D">
        <w:rPr>
          <w:rFonts w:ascii="Nunito Sans" w:hAnsi="Nunito Sans" w:eastAsia="Nunito Sans" w:cs="Nunito Sans"/>
          <w:sz w:val="20"/>
          <w:szCs w:val="20"/>
        </w:rPr>
        <w:t>Complete part 1 by</w:t>
      </w:r>
      <w:r w:rsidRPr="6A89774D" w:rsidR="00CB5FE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consider</w:t>
      </w:r>
      <w:r w:rsidRPr="6A89774D" w:rsidR="00CA0E1C">
        <w:rPr>
          <w:rFonts w:ascii="Nunito Sans" w:hAnsi="Nunito Sans" w:eastAsia="Times New Roman" w:cs="Calibri"/>
          <w:sz w:val="20"/>
          <w:szCs w:val="20"/>
          <w:lang w:eastAsia="en-GB"/>
        </w:rPr>
        <w:t>ing</w:t>
      </w:r>
      <w:r w:rsidRPr="6A89774D" w:rsidR="00CB5FE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what you can do to </w:t>
      </w:r>
      <w:r w:rsidRPr="6A89774D" w:rsidR="40CCB019">
        <w:rPr>
          <w:rFonts w:ascii="Nunito Sans" w:hAnsi="Nunito Sans" w:eastAsia="Times New Roman" w:cs="Calibri"/>
          <w:sz w:val="20"/>
          <w:szCs w:val="20"/>
          <w:lang w:eastAsia="en-GB"/>
        </w:rPr>
        <w:t xml:space="preserve">help </w:t>
      </w:r>
      <w:r w:rsidRPr="6A89774D" w:rsidR="00CB5FEB">
        <w:rPr>
          <w:rFonts w:ascii="Nunito Sans" w:hAnsi="Nunito Sans" w:eastAsia="Times New Roman" w:cs="Calibri"/>
          <w:sz w:val="20"/>
          <w:szCs w:val="20"/>
          <w:lang w:eastAsia="en-GB"/>
        </w:rPr>
        <w:t>people</w:t>
      </w:r>
      <w:r w:rsidRPr="6A89774D" w:rsidR="00CA0E1C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and groups </w:t>
      </w:r>
      <w:r w:rsidRPr="6A89774D" w:rsidR="00DB3871">
        <w:rPr>
          <w:rFonts w:ascii="Nunito Sans" w:hAnsi="Nunito Sans" w:eastAsia="Times New Roman" w:cs="Calibri"/>
          <w:sz w:val="20"/>
          <w:szCs w:val="20"/>
          <w:lang w:eastAsia="en-GB"/>
        </w:rPr>
        <w:t xml:space="preserve">in your local area </w:t>
      </w:r>
      <w:r w:rsidRPr="6A89774D" w:rsidR="00CA0E1C">
        <w:rPr>
          <w:rFonts w:ascii="Nunito Sans" w:hAnsi="Nunito Sans" w:eastAsia="Times New Roman" w:cs="Calibri"/>
          <w:sz w:val="20"/>
          <w:szCs w:val="20"/>
          <w:lang w:eastAsia="en-GB"/>
        </w:rPr>
        <w:t>to change</w:t>
      </w:r>
      <w:r w:rsidRPr="6A89774D" w:rsidR="00CB5FEB">
        <w:rPr>
          <w:rFonts w:ascii="Nunito Sans" w:hAnsi="Nunito Sans" w:eastAsia="Times New Roman" w:cs="Calibri"/>
          <w:sz w:val="20"/>
          <w:szCs w:val="20"/>
          <w:lang w:eastAsia="en-GB"/>
        </w:rPr>
        <w:t>.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How will they find out what they need to do and what resourc</w:t>
      </w:r>
      <w:r w:rsidRPr="6A89774D" w:rsidR="00B841E4">
        <w:rPr>
          <w:rFonts w:ascii="Nunito Sans" w:hAnsi="Nunito Sans" w:eastAsia="Times New Roman" w:cs="Calibri"/>
          <w:sz w:val="20"/>
          <w:szCs w:val="20"/>
          <w:lang w:eastAsia="en-GB"/>
        </w:rPr>
        <w:t>es are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available to them? </w:t>
      </w:r>
      <w:r w:rsidRPr="6A89774D" w:rsidR="3A53BFE4">
        <w:rPr>
          <w:rFonts w:ascii="Nunito Sans" w:hAnsi="Nunito Sans" w:eastAsia="Times New Roman" w:cs="Calibri"/>
          <w:sz w:val="20"/>
          <w:szCs w:val="20"/>
          <w:lang w:eastAsia="en-GB"/>
        </w:rPr>
        <w:t>Who might need additional help and support?</w:t>
      </w:r>
    </w:p>
    <w:p w:rsidR="00DB3871" w:rsidP="00D75FBB" w:rsidRDefault="00DB3871" w14:paraId="322E8FE7" w14:textId="77777777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="000A1393" w:rsidP="00D75FBB" w:rsidRDefault="00D75FBB" w14:paraId="038694C5" w14:textId="3D1827CA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  <w:r w:rsidRPr="4DE212EA">
        <w:rPr>
          <w:rFonts w:ascii="Nunito Sans" w:hAnsi="Nunito Sans" w:eastAsia="Times New Roman" w:cs="Calibri"/>
          <w:sz w:val="20"/>
          <w:szCs w:val="20"/>
          <w:lang w:eastAsia="en-GB"/>
        </w:rPr>
        <w:t>It is helpful to work on this part of the tool with a small group of people so you can discuss and develop ideas together.</w:t>
      </w:r>
      <w:r w:rsidRPr="4DE212EA">
        <w:rPr>
          <w:rFonts w:ascii="Nunito Sans" w:hAnsi="Nunito Sans"/>
          <w:color w:val="7014DC"/>
          <w:sz w:val="20"/>
          <w:szCs w:val="20"/>
        </w:rPr>
        <w:t xml:space="preserve"> </w:t>
      </w:r>
      <w:r w:rsidRPr="4DE212EA" w:rsidR="000A1393">
        <w:rPr>
          <w:rFonts w:ascii="Nunito Sans" w:hAnsi="Nunito Sans" w:eastAsia="Times New Roman" w:cs="Calibri"/>
          <w:sz w:val="20"/>
          <w:szCs w:val="20"/>
          <w:lang w:eastAsia="en-GB"/>
        </w:rPr>
        <w:t>Be creative and de</w:t>
      </w:r>
      <w:r w:rsidRPr="4DE212EA" w:rsidR="00CA0E1C">
        <w:rPr>
          <w:rFonts w:ascii="Nunito Sans" w:hAnsi="Nunito Sans" w:eastAsia="Times New Roman" w:cs="Calibri"/>
          <w:sz w:val="20"/>
          <w:szCs w:val="20"/>
          <w:lang w:eastAsia="en-GB"/>
        </w:rPr>
        <w:t>velop activit</w:t>
      </w:r>
      <w:r w:rsidRPr="4DE212EA" w:rsidR="00845050">
        <w:rPr>
          <w:rFonts w:ascii="Nunito Sans" w:hAnsi="Nunito Sans" w:eastAsia="Times New Roman" w:cs="Calibri"/>
          <w:sz w:val="20"/>
          <w:szCs w:val="20"/>
          <w:lang w:eastAsia="en-GB"/>
        </w:rPr>
        <w:t>ies</w:t>
      </w:r>
      <w:r w:rsidR="00B841E4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that’</w:t>
      </w:r>
      <w:r w:rsidRPr="4DE212EA" w:rsidR="00CA0E1C">
        <w:rPr>
          <w:rFonts w:ascii="Nunito Sans" w:hAnsi="Nunito Sans" w:eastAsia="Times New Roman" w:cs="Calibri"/>
          <w:sz w:val="20"/>
          <w:szCs w:val="20"/>
          <w:lang w:eastAsia="en-GB"/>
        </w:rPr>
        <w:t>ll encourage</w:t>
      </w:r>
      <w:r w:rsidRPr="4DE212EA" w:rsidR="000A139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people to be excited and positively embrace </w:t>
      </w:r>
      <w:r w:rsidRPr="4DE212EA" w:rsidR="00CA0E1C">
        <w:rPr>
          <w:rFonts w:ascii="Nunito Sans" w:hAnsi="Nunito Sans" w:eastAsia="Times New Roman" w:cs="Calibri"/>
          <w:sz w:val="20"/>
          <w:szCs w:val="20"/>
          <w:lang w:eastAsia="en-GB"/>
        </w:rPr>
        <w:t>the changes</w:t>
      </w:r>
      <w:r w:rsidRPr="4DE212EA" w:rsidR="000A1393">
        <w:rPr>
          <w:rFonts w:ascii="Nunito Sans" w:hAnsi="Nunito Sans" w:eastAsia="Times New Roman" w:cs="Calibri"/>
          <w:sz w:val="20"/>
          <w:szCs w:val="20"/>
          <w:lang w:eastAsia="en-GB"/>
        </w:rPr>
        <w:t>.</w:t>
      </w:r>
      <w:r w:rsidR="00DB3871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</w:t>
      </w:r>
      <w:hyperlink w:history="1" r:id="rId10">
        <w:r w:rsidRPr="00D21938" w:rsidR="00DB3871">
          <w:rPr>
            <w:rStyle w:val="Hyperlink"/>
            <w:rFonts w:ascii="Nunito Sans" w:hAnsi="Nunito Sans" w:eastAsia="Times New Roman" w:cs="Calibri"/>
            <w:sz w:val="20"/>
            <w:szCs w:val="20"/>
            <w:lang w:eastAsia="en-GB"/>
          </w:rPr>
          <w:t>Also don’t forget the resources and support available from the centre.</w:t>
        </w:r>
      </w:hyperlink>
    </w:p>
    <w:p w:rsidR="00D75FBB" w:rsidP="00D75FBB" w:rsidRDefault="00D75FBB" w14:paraId="5D05FDA4" w14:textId="77777777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="00D75FBB" w:rsidP="00D75FBB" w:rsidRDefault="00082DF3" w14:paraId="49E05FA2" w14:textId="687D5C63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Part 2 will help you create a </w:t>
      </w:r>
      <w:r w:rsidRPr="6A89774D" w:rsidR="717AC94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plan 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so you can </w:t>
      </w:r>
      <w:r w:rsidRPr="6A89774D" w:rsidR="4D3F96D7">
        <w:rPr>
          <w:rFonts w:ascii="Nunito Sans" w:hAnsi="Nunito Sans" w:eastAsia="Times New Roman" w:cs="Calibri"/>
          <w:sz w:val="20"/>
          <w:szCs w:val="20"/>
          <w:lang w:eastAsia="en-GB"/>
        </w:rPr>
        <w:t xml:space="preserve">work out 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>the time and resources needed for each change.</w:t>
      </w:r>
      <w:r w:rsidRPr="6A89774D" w:rsidR="00D21938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</w:t>
      </w:r>
      <w:r w:rsidRPr="6A89774D" w:rsidR="00B841E4">
        <w:rPr>
          <w:rFonts w:ascii="Nunito Sans" w:hAnsi="Nunito Sans" w:eastAsia="Times New Roman" w:cs="Calibri"/>
          <w:sz w:val="20"/>
          <w:szCs w:val="20"/>
          <w:lang w:eastAsia="en-GB"/>
        </w:rPr>
        <w:t>Consider the activities you’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ve </w:t>
      </w:r>
      <w:r w:rsidRPr="6A89774D" w:rsidR="2E545B8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listed 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in part 1, as well as the </w:t>
      </w:r>
      <w:r w:rsidR="0083340C">
        <w:rPr>
          <w:rFonts w:ascii="Nunito Sans" w:hAnsi="Nunito Sans" w:eastAsia="Times New Roman" w:cs="Calibri"/>
          <w:sz w:val="20"/>
          <w:szCs w:val="20"/>
          <w:lang w:eastAsia="en-GB"/>
        </w:rPr>
        <w:t>ideas you had for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</w:t>
      </w:r>
      <w:r w:rsidRPr="6A89774D" w:rsidR="51E4814A">
        <w:rPr>
          <w:rFonts w:ascii="Nunito Sans" w:hAnsi="Nunito Sans" w:eastAsia="Times New Roman" w:cs="Calibri"/>
          <w:sz w:val="20"/>
          <w:szCs w:val="20"/>
          <w:lang w:eastAsia="en-GB"/>
        </w:rPr>
        <w:t>‘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overcoming </w:t>
      </w:r>
      <w:r w:rsidRPr="6A89774D" w:rsidR="5BD0FF90">
        <w:rPr>
          <w:rFonts w:ascii="Nunito Sans" w:hAnsi="Nunito Sans" w:eastAsia="Times New Roman" w:cs="Calibri"/>
          <w:sz w:val="20"/>
          <w:szCs w:val="20"/>
          <w:lang w:eastAsia="en-GB"/>
        </w:rPr>
        <w:t>barriers</w:t>
      </w:r>
      <w:r w:rsidRPr="6A89774D" w:rsidR="0DED2F0E">
        <w:rPr>
          <w:rFonts w:ascii="Nunito Sans" w:hAnsi="Nunito Sans" w:eastAsia="Times New Roman" w:cs="Calibri"/>
          <w:sz w:val="20"/>
          <w:szCs w:val="20"/>
          <w:lang w:eastAsia="en-GB"/>
        </w:rPr>
        <w:t>’</w:t>
      </w:r>
      <w:r w:rsidRPr="6A89774D" w:rsidR="280FD665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in</w:t>
      </w:r>
      <w:r w:rsidRPr="6A89774D" w:rsidR="5BD0FF90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</w:t>
      </w:r>
      <w:r w:rsidRPr="6A89774D" w:rsidR="5C5A7ADF">
        <w:rPr>
          <w:rFonts w:ascii="Nunito Sans" w:hAnsi="Nunito Sans" w:eastAsia="Times New Roman" w:cs="Calibri"/>
          <w:sz w:val="20"/>
          <w:szCs w:val="20"/>
          <w:lang w:eastAsia="en-GB"/>
        </w:rPr>
        <w:t>part of</w:t>
      </w:r>
      <w:r w:rsidRPr="6A89774D" w:rsidR="271E93BA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2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the “</w:t>
      </w:r>
      <w:r w:rsidRPr="6A89774D" w:rsidR="0E596693">
        <w:rPr>
          <w:rFonts w:ascii="Nunito Sans" w:hAnsi="Nunito Sans" w:eastAsia="Times New Roman" w:cs="Calibri"/>
          <w:sz w:val="20"/>
          <w:szCs w:val="20"/>
          <w:lang w:eastAsia="en-GB"/>
        </w:rPr>
        <w:t>I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>s my patch ready for change</w:t>
      </w:r>
      <w:r w:rsidRPr="6A89774D" w:rsidR="00E41B4B">
        <w:rPr>
          <w:rFonts w:ascii="Nunito Sans" w:hAnsi="Nunito Sans" w:eastAsia="Times New Roman" w:cs="Calibri"/>
          <w:sz w:val="20"/>
          <w:szCs w:val="20"/>
          <w:lang w:eastAsia="en-GB"/>
        </w:rPr>
        <w:t>?”</w:t>
      </w:r>
      <w:r w:rsidRPr="6A89774D" w:rsidR="00992C53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tool. </w:t>
      </w:r>
      <w:r w:rsidRPr="6A89774D" w:rsidR="00D75FB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Take into account deadlines for each </w:t>
      </w:r>
      <w:r w:rsidRPr="6A89774D" w:rsidR="00E41B4B">
        <w:rPr>
          <w:rFonts w:ascii="Nunito Sans" w:hAnsi="Nunito Sans" w:eastAsia="Times New Roman" w:cs="Calibri"/>
          <w:sz w:val="20"/>
          <w:szCs w:val="20"/>
          <w:lang w:eastAsia="en-GB"/>
        </w:rPr>
        <w:t>activity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>, how activities are connected to each other</w:t>
      </w:r>
      <w:r w:rsidRPr="6A89774D" w:rsidR="540CDCC9">
        <w:rPr>
          <w:rFonts w:ascii="Nunito Sans" w:hAnsi="Nunito Sans" w:eastAsia="Times New Roman" w:cs="Calibri"/>
          <w:sz w:val="20"/>
          <w:szCs w:val="20"/>
          <w:lang w:eastAsia="en-GB"/>
        </w:rPr>
        <w:t>,</w:t>
      </w:r>
      <w:r w:rsidRPr="6A89774D">
        <w:rPr>
          <w:rFonts w:ascii="Nunito Sans" w:hAnsi="Nunito Sans" w:eastAsia="Times New Roman" w:cs="Calibri"/>
          <w:sz w:val="20"/>
          <w:szCs w:val="20"/>
          <w:lang w:eastAsia="en-GB"/>
        </w:rPr>
        <w:t xml:space="preserve"> and who will lead each one</w:t>
      </w:r>
      <w:r w:rsidRPr="6A89774D" w:rsidR="00D75FBB">
        <w:rPr>
          <w:rFonts w:ascii="Nunito Sans" w:hAnsi="Nunito Sans" w:eastAsia="Times New Roman" w:cs="Calibri"/>
          <w:sz w:val="20"/>
          <w:szCs w:val="20"/>
          <w:lang w:eastAsia="en-GB"/>
        </w:rPr>
        <w:t xml:space="preserve">. </w:t>
      </w:r>
    </w:p>
    <w:p w:rsidR="007D02AF" w:rsidP="00D75FBB" w:rsidRDefault="007D02AF" w14:paraId="14B08E18" w14:textId="77777777">
      <w:pPr>
        <w:spacing w:after="0" w:line="240" w:lineRule="auto"/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="00B44996" w:rsidP="00173EEC" w:rsidRDefault="00B44996" w14:paraId="036F4671" w14:textId="74020B8F">
      <w:pPr>
        <w:rPr>
          <w:rFonts w:ascii="Nunito Sans" w:hAnsi="Nunito Sans" w:eastAsia="Times New Roman" w:cs="Calibri"/>
          <w:sz w:val="20"/>
          <w:szCs w:val="20"/>
          <w:lang w:eastAsia="en-GB"/>
        </w:rPr>
      </w:pPr>
    </w:p>
    <w:p w:rsidRPr="00173EEC" w:rsidR="00E41B4B" w:rsidP="00173EEC" w:rsidRDefault="00E41B4B" w14:paraId="0D82564D" w14:textId="77777777">
      <w:pPr>
        <w:rPr>
          <w:rFonts w:ascii="Nunito Sans" w:hAnsi="Nunito Sans" w:eastAsia="Times New Roman" w:cs="Calibri"/>
          <w:sz w:val="20"/>
          <w:szCs w:val="20"/>
          <w:lang w:eastAsia="en-GB"/>
        </w:rPr>
      </w:pP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  <w:gridCol w:w="4857"/>
      </w:tblGrid>
      <w:tr w:rsidR="00173EEC" w:rsidTr="15013E82" w14:paraId="0AFBF543" w14:textId="77777777">
        <w:trPr>
          <w:trHeight w:val="558"/>
        </w:trPr>
        <w:tc>
          <w:tcPr>
            <w:tcW w:w="14253" w:type="dxa"/>
            <w:gridSpan w:val="4"/>
            <w:tcMar/>
          </w:tcPr>
          <w:p w:rsidRPr="00E41B4B" w:rsidR="007D02AF" w:rsidP="00173EEC" w:rsidRDefault="00173EEC" w14:paraId="14FEB895" w14:textId="37ED9C9D">
            <w:pPr>
              <w:textAlignment w:val="baseline"/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</w:pPr>
            <w:r w:rsidRPr="728E7A9D"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lastRenderedPageBreak/>
              <w:t xml:space="preserve">Part 1: </w:t>
            </w:r>
            <w:r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>Change Plan</w:t>
            </w:r>
          </w:p>
        </w:tc>
      </w:tr>
      <w:tr w:rsidR="00992C53" w:rsidTr="15013E82" w14:paraId="4201ADF7" w14:textId="77777777">
        <w:trPr>
          <w:trHeight w:val="444"/>
        </w:trPr>
        <w:tc>
          <w:tcPr>
            <w:tcW w:w="14253" w:type="dxa"/>
            <w:gridSpan w:val="4"/>
            <w:tcMar/>
          </w:tcPr>
          <w:p w:rsidRPr="00992C53" w:rsidR="00992C53" w:rsidP="00173EEC" w:rsidRDefault="00992C53" w14:paraId="204CEBE0" w14:textId="19ED193B">
            <w:pPr>
              <w:textAlignment w:val="baseline"/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</w:pPr>
            <w:r w:rsidRPr="00992C53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>Which change are you creating</w:t>
            </w:r>
            <w:r w:rsidR="00E41B4B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this</w:t>
            </w:r>
            <w:r w:rsidRPr="00992C53">
              <w:rPr>
                <w:rFonts w:ascii="Nunito Sans Black" w:hAnsi="Nunito Sans Black" w:eastAsia="Times New Roman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plan for?</w:t>
            </w:r>
          </w:p>
        </w:tc>
      </w:tr>
      <w:tr w:rsidR="00992C53" w:rsidTr="15013E82" w14:paraId="116DD688" w14:textId="77777777">
        <w:trPr>
          <w:trHeight w:val="1295"/>
        </w:trPr>
        <w:tc>
          <w:tcPr>
            <w:tcW w:w="3132" w:type="dxa"/>
            <w:tcMar/>
          </w:tcPr>
          <w:p w:rsidR="00992C53" w:rsidP="006C3444" w:rsidRDefault="00992C53" w14:paraId="5EEE0CA1" w14:textId="296F8D34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What </w:t>
            </w: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will the change look like in practice</w:t>
            </w:r>
            <w:r w:rsidRPr="5BE9CBB5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?</w:t>
            </w:r>
          </w:p>
          <w:p w:rsidRPr="00CB5FEB" w:rsidR="00992C53" w:rsidP="006C3444" w:rsidRDefault="00992C53" w14:paraId="6D676370" w14:textId="022CB081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What do you want the end result of the change to </w:t>
            </w:r>
            <w:r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look like in your local area</w:t>
            </w:r>
            <w:r w:rsidRPr="5BE9CBB5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3132" w:type="dxa"/>
            <w:tcMar/>
          </w:tcPr>
          <w:p w:rsidRPr="00CB5FEB" w:rsidR="00992C53" w:rsidP="00B44996" w:rsidRDefault="00992C53" w14:paraId="325EAF8E" w14:textId="78037619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 xml:space="preserve">Key person/groups </w:t>
            </w:r>
            <w:r w:rsidR="00F25C37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changing</w:t>
            </w:r>
          </w:p>
          <w:p w:rsidRPr="00CB5FEB" w:rsidR="00992C53" w:rsidP="00992C53" w:rsidRDefault="00992C53" w14:paraId="7581BBC4" w14:textId="07F8371D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" w:hAnsi="Nunito Sans" w:eastAsia="Calibri" w:cs="Calibri"/>
                <w:i/>
                <w:sz w:val="16"/>
                <w:szCs w:val="16"/>
              </w:rPr>
              <w:t>(as in the“</w:t>
            </w:r>
            <w:r w:rsidRPr="00B44996">
              <w:rPr>
                <w:rFonts w:ascii="Nunito Sans" w:hAnsi="Nunito Sans" w:eastAsia="Calibri" w:cs="Calibri"/>
                <w:i/>
                <w:sz w:val="16"/>
                <w:szCs w:val="16"/>
              </w:rPr>
              <w:t xml:space="preserve"> is your patch ready for change</w:t>
            </w:r>
            <w:r>
              <w:rPr>
                <w:rFonts w:ascii="Nunito Sans" w:hAnsi="Nunito Sans" w:eastAsia="Calibri" w:cs="Calibri"/>
                <w:i/>
                <w:sz w:val="16"/>
                <w:szCs w:val="16"/>
              </w:rPr>
              <w:t>” tool</w:t>
            </w:r>
            <w:r w:rsidRPr="00B44996">
              <w:rPr>
                <w:rFonts w:ascii="Nunito Sans" w:hAnsi="Nunito Sans" w:eastAsia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3132" w:type="dxa"/>
            <w:tcMar/>
          </w:tcPr>
          <w:p w:rsidR="00992C53" w:rsidP="006C3444" w:rsidRDefault="00992C53" w14:paraId="0BB89D9B" w14:textId="77777777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How will they need to change?</w:t>
            </w:r>
          </w:p>
          <w:p w:rsidRPr="00CB5FEB" w:rsidR="00992C53" w:rsidP="54814F12" w:rsidRDefault="00992C53" w14:paraId="4482E8D9" w14:textId="3A47EB5A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What do</w:t>
            </w:r>
            <w:r w:rsidRPr="54814F12" w:rsidR="1F5B8A7B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es</w:t>
            </w: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 the key person/group need to do differently to make the changes successful?</w:t>
            </w:r>
            <w:r w:rsidRPr="54814F12" w:rsidR="654940A9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 (think about the barriers already identified)</w:t>
            </w:r>
          </w:p>
        </w:tc>
        <w:tc>
          <w:tcPr>
            <w:tcW w:w="4857" w:type="dxa"/>
            <w:tcMar/>
          </w:tcPr>
          <w:p w:rsidR="00992C53" w:rsidP="006C3444" w:rsidRDefault="00992C53" w14:paraId="6BC1CFE2" w14:textId="77777777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Activity</w:t>
            </w:r>
          </w:p>
          <w:p w:rsidRPr="00CB5FEB" w:rsidR="00992C53" w:rsidP="54814F12" w:rsidRDefault="00992C53" w14:paraId="05510D09" w14:textId="64152AE8">
            <w:pPr>
              <w:textAlignment w:val="baseline"/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</w:pPr>
            <w:r w:rsidRPr="54814F12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 xml:space="preserve">What can to be done to support the changes </w:t>
            </w:r>
            <w:r w:rsidRPr="54814F12" w:rsidR="0083340C">
              <w:rPr>
                <w:rFonts w:ascii="Nunito Sans" w:hAnsi="Nunito Sans" w:eastAsia="Calibri" w:cs="Calibri"/>
                <w:i/>
                <w:iCs/>
                <w:sz w:val="16"/>
                <w:szCs w:val="16"/>
              </w:rPr>
              <w:t>needed?</w:t>
            </w:r>
          </w:p>
        </w:tc>
      </w:tr>
      <w:tr w:rsidR="00992C53" w:rsidTr="15013E82" w14:paraId="4C2EA5D9" w14:textId="77777777">
        <w:trPr>
          <w:trHeight w:val="1015"/>
        </w:trPr>
        <w:tc>
          <w:tcPr>
            <w:tcW w:w="3132" w:type="dxa"/>
            <w:vMerge w:val="restart"/>
            <w:tcMar/>
          </w:tcPr>
          <w:p w:rsidR="00992C53" w:rsidP="15013E82" w:rsidRDefault="06938D1D" w14:paraId="697E7404" w14:textId="6D8F275A">
            <w:pPr>
              <w:textAlignment w:val="baseline"/>
              <w:rPr>
                <w:rFonts w:ascii="Calibri" w:hAnsi="Calibri" w:eastAsia="Calibri" w:cs="Calibri"/>
                <w:i w:val="1"/>
                <w:iCs w:val="1"/>
                <w:color w:val="5B9BD5" w:themeColor="accent1"/>
                <w:sz w:val="20"/>
                <w:szCs w:val="20"/>
              </w:rPr>
            </w:pPr>
            <w:r w:rsidRPr="15013E82" w:rsidR="06938D1D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Example: </w:t>
            </w:r>
            <w:r w:rsidRPr="15013E82" w:rsidR="783ABEE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H</w:t>
            </w:r>
            <w:r w:rsidRPr="15013E82" w:rsidR="1C697AAB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ow we welcome new volu</w:t>
            </w:r>
            <w:r w:rsidRPr="15013E82" w:rsidR="10EF207D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n</w:t>
            </w:r>
            <w:r w:rsidRPr="15013E82" w:rsidR="1C697AAB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teers</w:t>
            </w:r>
            <w:r w:rsidRPr="15013E82" w:rsidR="3C478E1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</w:t>
            </w:r>
            <w:r w:rsidRPr="15013E82" w:rsidR="43D6AED8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will change so it </w:t>
            </w:r>
            <w:r w:rsidRPr="15013E82" w:rsidR="3C478E1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is</w:t>
            </w:r>
            <w:r w:rsidRPr="15013E82" w:rsidR="5A9F099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a</w:t>
            </w:r>
            <w:r w:rsidRPr="15013E82" w:rsidR="3C478E1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warmer </w:t>
            </w:r>
            <w:r w:rsidRPr="15013E82" w:rsidR="4FA264E0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experience</w:t>
            </w:r>
            <w:r w:rsidRPr="15013E82" w:rsidR="2102506B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.</w:t>
            </w:r>
            <w:r w:rsidRPr="15013E82" w:rsidR="3C478E1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</w:t>
            </w:r>
            <w:r w:rsidRPr="15013E82" w:rsidR="3D1341C3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This means</w:t>
            </w:r>
            <w:r w:rsidRPr="15013E82" w:rsidR="15BA89AB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leaders will need to conduct a </w:t>
            </w:r>
            <w:r w:rsidRPr="15013E82" w:rsidR="785E8F7A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new type of </w:t>
            </w:r>
            <w:r w:rsidRPr="15013E82" w:rsidR="15BA89AB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welcome conversation</w:t>
            </w:r>
            <w:r w:rsidRPr="15013E82" w:rsidR="4DF8D878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. </w:t>
            </w:r>
            <w:r>
              <w:br/>
            </w:r>
            <w:r w:rsidRPr="15013E82" w:rsidR="4DF8D878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End result</w:t>
            </w:r>
            <w:r w:rsidRPr="15013E82" w:rsidR="4DF8D878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:</w:t>
            </w:r>
            <w:r w:rsidRPr="15013E82" w:rsidR="3D1341C3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</w:t>
            </w:r>
            <w:r w:rsidRPr="15013E82" w:rsidR="3D1341C3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we’ll</w:t>
            </w:r>
            <w:r w:rsidRPr="15013E82" w:rsidR="3D1341C3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</w:t>
            </w:r>
            <w:r w:rsidRPr="15013E82" w:rsidR="3C478E11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attract more new volunteers</w:t>
            </w:r>
            <w:r w:rsidRPr="15013E82" w:rsidR="4D22FC0E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to delive</w:t>
            </w:r>
            <w:r w:rsidRPr="15013E82" w:rsidR="3BBB16BD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r</w:t>
            </w:r>
            <w:r w:rsidRPr="15013E82" w:rsidR="4D22FC0E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</w:t>
            </w:r>
            <w:r w:rsidRPr="15013E82" w:rsidR="07683278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more </w:t>
            </w:r>
            <w:r w:rsidRPr="15013E82" w:rsidR="00D150EF">
              <w:rPr>
                <w:rFonts w:ascii="Calibri" w:hAnsi="Calibri" w:eastAsia="Calibri" w:cs="Calibri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activities for young people. </w:t>
            </w:r>
          </w:p>
          <w:p w:rsidRPr="0083340C" w:rsidR="00D150EF" w:rsidP="7FCBD596" w:rsidRDefault="00D150EF" w14:paraId="16DFB982" w14:textId="2DA90180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(please note that this is an example and not something that you are expected to do if it doesn’t fit in with your local change plan)</w:t>
            </w:r>
            <w:bookmarkStart w:name="_GoBack" w:id="0"/>
            <w:bookmarkEnd w:id="0"/>
          </w:p>
          <w:p w:rsidRPr="0083340C" w:rsidR="00992C53" w:rsidP="7FCBD596" w:rsidRDefault="00992C53" w14:paraId="3DCBE517" w14:textId="6EF5B53C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54814F12" w:rsidRDefault="62FADD22" w14:paraId="52207A59" w14:textId="537DDD14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Group leadership team</w:t>
            </w:r>
          </w:p>
        </w:tc>
        <w:tc>
          <w:tcPr>
            <w:tcW w:w="3132" w:type="dxa"/>
            <w:tcMar/>
          </w:tcPr>
          <w:p w:rsidRPr="0083340C" w:rsidR="00992C53" w:rsidP="6A89774D" w:rsidRDefault="3C478E11" w14:paraId="519F0B49" w14:textId="5F96B76D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Understand what the </w:t>
            </w:r>
            <w:r w:rsidRPr="0083340C" w:rsidR="2AC1522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new </w:t>
            </w: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welcome conversation is and feel confident in having them.</w:t>
            </w:r>
          </w:p>
        </w:tc>
        <w:tc>
          <w:tcPr>
            <w:tcW w:w="4857" w:type="dxa"/>
            <w:tcMar/>
          </w:tcPr>
          <w:p w:rsidRPr="0083340C" w:rsidR="00992C53" w:rsidP="6A89774D" w:rsidRDefault="1B8EB4D3" w14:paraId="4A4234F7" w14:textId="3CDBC80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Film a role play of a warm welcome conversation </w:t>
            </w:r>
            <w:r w:rsidR="00F25C37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happening locally </w:t>
            </w: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and share with group leadership teams</w:t>
            </w:r>
          </w:p>
          <w:p w:rsidRPr="0083340C" w:rsidR="00992C53" w:rsidP="54814F12" w:rsidRDefault="652E0E89" w14:paraId="14FE9CC2" w14:textId="58DD278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Set up a buddy system, so that group leaders who </w:t>
            </w:r>
            <w:r w:rsidRPr="0083340C" w:rsidR="3189A388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feel unsure c</w:t>
            </w: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an join a conversation being conducted by someone who feels confident</w:t>
            </w:r>
          </w:p>
          <w:p w:rsidRPr="0083340C" w:rsidR="00992C53" w:rsidP="6A89774D" w:rsidRDefault="1CE3AFC3" w14:paraId="3AB573D7" w14:textId="7E76497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0083340C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Create a written description of the welcome conversation that will be distributed to Group leadership teams to explain what it involv</w:t>
            </w:r>
            <w:r w:rsidRPr="0083340C" w:rsidR="469D079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ed</w:t>
            </w:r>
          </w:p>
          <w:p w:rsidRPr="0083340C" w:rsidR="00992C53" w:rsidP="15013E82" w:rsidRDefault="6CBFC234" w14:paraId="3299AA7F" w14:textId="500C8465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i w:val="1"/>
                <w:iCs w:val="1"/>
                <w:color w:val="5B9BD5" w:themeColor="accent1" w:themeTint="FF" w:themeShade="FF"/>
                <w:sz w:val="20"/>
                <w:szCs w:val="20"/>
              </w:rPr>
            </w:pPr>
            <w:r w:rsidRPr="15013E82" w:rsidR="374D8A50">
              <w:rPr>
                <w:rFonts w:eastAsia="" w:eastAsiaTheme="minorEastAsia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Share</w:t>
            </w:r>
            <w:r w:rsidRPr="15013E82" w:rsidR="6CBFC234">
              <w:rPr>
                <w:rFonts w:eastAsia="" w:eastAsiaTheme="minorEastAsia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 xml:space="preserve"> resources available from the centre to </w:t>
            </w:r>
            <w:r w:rsidRPr="15013E82" w:rsidR="3E10AC4B">
              <w:rPr>
                <w:rFonts w:eastAsia="" w:eastAsiaTheme="minorEastAsia"/>
                <w:i w:val="1"/>
                <w:iCs w:val="1"/>
                <w:color w:val="5B9BD5" w:themeColor="accent1" w:themeTint="FF" w:themeShade="FF"/>
                <w:sz w:val="20"/>
                <w:szCs w:val="20"/>
              </w:rPr>
              <w:t>support implementation of this change</w:t>
            </w:r>
          </w:p>
        </w:tc>
      </w:tr>
      <w:tr w:rsidR="00992C53" w:rsidTr="15013E82" w14:paraId="59E5A9FD" w14:textId="77777777">
        <w:trPr>
          <w:trHeight w:val="1015"/>
        </w:trPr>
        <w:tc>
          <w:tcPr>
            <w:tcW w:w="3132" w:type="dxa"/>
            <w:vMerge/>
            <w:tcMar/>
          </w:tcPr>
          <w:p w:rsidRPr="0083340C" w:rsidR="00992C53" w:rsidP="006C3444" w:rsidRDefault="00992C53" w14:paraId="349D5C43" w14:textId="77777777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006C3444" w:rsidRDefault="00992C53" w14:paraId="13E9356F" w14:textId="23F5E6C3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Pr="0083340C" w:rsidR="00992C53" w:rsidP="6A89774D" w:rsidRDefault="00992C53" w14:paraId="2856CC07" w14:textId="0DD28807">
            <w:pPr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Pr="0083340C" w:rsidR="00992C53" w:rsidP="7FCBD596" w:rsidRDefault="00992C53" w14:paraId="6F84EF85" w14:textId="41A3996B">
            <w:pPr>
              <w:pStyle w:val="ListParagraph"/>
              <w:textAlignment w:val="baseline"/>
              <w:rPr>
                <w:rFonts w:ascii="Calibri" w:hAnsi="Calibri" w:eastAsia="Calibri" w:cs="Calibri"/>
                <w:color w:val="5B9BD5" w:themeColor="accent1"/>
                <w:sz w:val="20"/>
                <w:szCs w:val="20"/>
              </w:rPr>
            </w:pPr>
          </w:p>
        </w:tc>
      </w:tr>
      <w:tr w:rsidR="00992C53" w:rsidTr="15013E82" w14:paraId="19DBBE9E" w14:textId="77777777">
        <w:trPr>
          <w:trHeight w:val="1015"/>
        </w:trPr>
        <w:tc>
          <w:tcPr>
            <w:tcW w:w="3132" w:type="dxa"/>
            <w:vMerge/>
            <w:tcMar/>
          </w:tcPr>
          <w:p w:rsidR="00992C53" w:rsidP="006C3444" w:rsidRDefault="00992C53" w14:paraId="5AB745A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00992C53" w:rsidP="006C3444" w:rsidRDefault="00992C53" w14:paraId="43F8AD8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32" w:type="dxa"/>
            <w:tcMar/>
          </w:tcPr>
          <w:p w:rsidR="00992C53" w:rsidP="006C3444" w:rsidRDefault="00992C53" w14:paraId="42E7F59E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857" w:type="dxa"/>
            <w:tcMar/>
          </w:tcPr>
          <w:p w:rsidR="00992C53" w:rsidP="006C3444" w:rsidRDefault="00992C53" w14:paraId="778A90A3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054532" w:rsidRDefault="00054532" w14:paraId="0964D01A" w14:textId="38A3E3CA">
      <w:pPr>
        <w:rPr>
          <w:b/>
        </w:rPr>
      </w:pPr>
    </w:p>
    <w:p w:rsidR="00054532" w:rsidRDefault="00054532" w14:paraId="0266A067" w14:textId="77777777">
      <w:pPr>
        <w:rPr>
          <w:b/>
        </w:rPr>
      </w:pPr>
      <w:r>
        <w:rPr>
          <w:b/>
        </w:rPr>
        <w:br w:type="page"/>
      </w:r>
    </w:p>
    <w:p w:rsidR="00173EEC" w:rsidRDefault="00173EEC" w14:paraId="04652E0A" w14:textId="77777777">
      <w:pPr>
        <w:rPr>
          <w:b/>
        </w:rPr>
      </w:pPr>
    </w:p>
    <w:p w:rsidR="00D21938" w:rsidP="000A1393" w:rsidRDefault="00D21938" w14:paraId="116AD7B9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Pr="00CB5FEB" w:rsidR="00173EEC" w:rsidTr="6A89774D" w14:paraId="6046FB76" w14:textId="77777777">
        <w:trPr>
          <w:trHeight w:val="291"/>
        </w:trPr>
        <w:tc>
          <w:tcPr>
            <w:tcW w:w="13745" w:type="dxa"/>
            <w:gridSpan w:val="5"/>
          </w:tcPr>
          <w:p w:rsidR="00173EEC" w:rsidP="00173EEC" w:rsidRDefault="00173EEC" w14:paraId="07C65F69" w14:textId="3050A483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728E7A9D"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 xml:space="preserve">Part </w:t>
            </w:r>
            <w:r>
              <w:rPr>
                <w:rFonts w:ascii="Nunito Sans Black" w:hAnsi="Nunito Sans Black" w:eastAsia="Times New Roman" w:cs="Calibri"/>
                <w:b/>
                <w:bCs/>
                <w:color w:val="7414DC"/>
                <w:sz w:val="32"/>
                <w:szCs w:val="32"/>
                <w:lang w:eastAsia="en-GB"/>
              </w:rPr>
              <w:t>2: Timeline</w:t>
            </w:r>
          </w:p>
        </w:tc>
      </w:tr>
      <w:tr w:rsidRPr="00CB5FEB" w:rsidR="00173EEC" w:rsidTr="6A89774D" w14:paraId="39407645" w14:textId="26CE9997">
        <w:trPr>
          <w:trHeight w:val="880"/>
        </w:trPr>
        <w:tc>
          <w:tcPr>
            <w:tcW w:w="2749" w:type="dxa"/>
          </w:tcPr>
          <w:p w:rsidRPr="00173EEC" w:rsidR="00173EEC" w:rsidP="00173EEC" w:rsidRDefault="00173EEC" w14:paraId="3F1B0F92" w14:textId="2A414D97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Activity</w:t>
            </w:r>
          </w:p>
        </w:tc>
        <w:tc>
          <w:tcPr>
            <w:tcW w:w="2749" w:type="dxa"/>
          </w:tcPr>
          <w:p w:rsidR="00173EEC" w:rsidP="00654D89" w:rsidRDefault="00173EEC" w14:paraId="0C311E39" w14:textId="2569AEFA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Who will lead this activity?</w:t>
            </w:r>
          </w:p>
          <w:p w:rsidRPr="00CB5FEB" w:rsidR="00173EEC" w:rsidP="00173EEC" w:rsidRDefault="00173EEC" w14:paraId="53611D70" w14:textId="0FA58611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</w:p>
        </w:tc>
        <w:tc>
          <w:tcPr>
            <w:tcW w:w="2749" w:type="dxa"/>
          </w:tcPr>
          <w:p w:rsidRPr="00CB5FEB" w:rsidR="00173EEC" w:rsidP="00654D89" w:rsidRDefault="00173EEC" w14:paraId="2A206E9E" w14:textId="7EDA3858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When does this activity need to be</w:t>
            </w:r>
            <w:r w:rsidR="007D02AF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started and</w:t>
            </w: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complete by?</w:t>
            </w:r>
          </w:p>
        </w:tc>
        <w:tc>
          <w:tcPr>
            <w:tcW w:w="2749" w:type="dxa"/>
          </w:tcPr>
          <w:p w:rsidR="00173EEC" w:rsidP="00654D89" w:rsidRDefault="00173EEC" w14:paraId="481C1479" w14:textId="38F48DFE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Is this activity dependent on any other activities being complete?</w:t>
            </w:r>
          </w:p>
        </w:tc>
        <w:tc>
          <w:tcPr>
            <w:tcW w:w="2749" w:type="dxa"/>
          </w:tcPr>
          <w:p w:rsidR="00173EEC" w:rsidP="00173EEC" w:rsidRDefault="3700CD8E" w14:paraId="5EE705E1" w14:textId="4EAAC898">
            <w:pPr>
              <w:textAlignment w:val="baseline"/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W</w:t>
            </w:r>
            <w:r w:rsidRPr="54814F12" w:rsidR="30F747CD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hat </w:t>
            </w:r>
            <w:r w:rsidRPr="54814F12" w:rsidR="00173EEC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resources</w:t>
            </w:r>
            <w:r w:rsidRPr="54814F12" w:rsidR="46B2D892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 xml:space="preserve"> are needed to deliver this activity</w:t>
            </w:r>
            <w:r w:rsidRPr="54814F12" w:rsidR="00173EEC">
              <w:rPr>
                <w:rFonts w:ascii="Nunito Sans Black" w:hAnsi="Nunito Sans Black" w:eastAsia="Calibri" w:cs="Calibri"/>
                <w:color w:val="7014DC"/>
                <w:sz w:val="20"/>
                <w:szCs w:val="20"/>
              </w:rPr>
              <w:t>?</w:t>
            </w:r>
          </w:p>
        </w:tc>
      </w:tr>
      <w:tr w:rsidR="00173EEC" w:rsidTr="6A89774D" w14:paraId="660FDB41" w14:textId="5FD96247">
        <w:trPr>
          <w:trHeight w:val="491"/>
        </w:trPr>
        <w:tc>
          <w:tcPr>
            <w:tcW w:w="2749" w:type="dxa"/>
          </w:tcPr>
          <w:p w:rsidR="00173EEC" w:rsidP="6A89774D" w:rsidRDefault="4F01E8EA" w14:paraId="79060ADB" w14:textId="7040B6A2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Set up a buddy system</w:t>
            </w:r>
            <w:r w:rsidRPr="6A89774D" w:rsidR="6FDF30D6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 for the new welcome conversation</w:t>
            </w:r>
          </w:p>
        </w:tc>
        <w:tc>
          <w:tcPr>
            <w:tcW w:w="2749" w:type="dxa"/>
          </w:tcPr>
          <w:p w:rsidR="00173EEC" w:rsidP="430ECEA3" w:rsidRDefault="00D150EF" w14:paraId="77DB72EF" w14:textId="11A41260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County leadership team</w:t>
            </w:r>
          </w:p>
        </w:tc>
        <w:tc>
          <w:tcPr>
            <w:tcW w:w="2749" w:type="dxa"/>
          </w:tcPr>
          <w:p w:rsidR="00173EEC" w:rsidP="6A89774D" w:rsidRDefault="4F01E8EA" w14:paraId="38D532EF" w14:textId="750A850E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Will take 6 weeks to </w:t>
            </w:r>
            <w:r w:rsidRPr="6A89774D" w:rsidR="558D7B23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set up</w:t>
            </w:r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. Complete by </w:t>
            </w:r>
            <w:proofErr w:type="spellStart"/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dd</w:t>
            </w:r>
            <w:proofErr w:type="spellEnd"/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/mm/</w:t>
            </w:r>
            <w:proofErr w:type="spellStart"/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749" w:type="dxa"/>
          </w:tcPr>
          <w:p w:rsidR="00173EEC" w:rsidP="54814F12" w:rsidRDefault="6A5B9EB0" w14:paraId="5161DF18" w14:textId="6D9A6FE1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Cannot be set up until written description and video have been shared.</w:t>
            </w:r>
          </w:p>
        </w:tc>
        <w:tc>
          <w:tcPr>
            <w:tcW w:w="2749" w:type="dxa"/>
          </w:tcPr>
          <w:p w:rsidR="00173EEC" w:rsidP="4E53FF0B" w:rsidRDefault="29B6141B" w14:paraId="33C2963E" w14:textId="6D1ADE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A way for people to flag they feel unsure</w:t>
            </w:r>
          </w:p>
          <w:p w:rsidR="00173EEC" w:rsidP="4E53FF0B" w:rsidRDefault="29B6141B" w14:paraId="52E3A87A" w14:textId="03933037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Someone tasked with connecting individuals</w:t>
            </w:r>
          </w:p>
          <w:p w:rsidR="00173EEC" w:rsidP="4E53FF0B" w:rsidRDefault="29B6141B" w14:paraId="319C19F5" w14:textId="57A2ED4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Record of who is conducting conversations</w:t>
            </w:r>
          </w:p>
        </w:tc>
      </w:tr>
      <w:tr w:rsidR="00173EEC" w:rsidTr="6A89774D" w14:paraId="3B04C554" w14:textId="3973F80D">
        <w:trPr>
          <w:trHeight w:val="491"/>
        </w:trPr>
        <w:tc>
          <w:tcPr>
            <w:tcW w:w="2749" w:type="dxa"/>
          </w:tcPr>
          <w:p w:rsidR="00173EEC" w:rsidP="6A89774D" w:rsidRDefault="4F01E8EA" w14:paraId="12E3AE28" w14:textId="37D68C93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Share film of </w:t>
            </w:r>
            <w:r w:rsidRPr="6A89774D" w:rsidR="1A4FBC36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the new </w:t>
            </w:r>
            <w:r w:rsidRPr="6A89774D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welcome conversation taking place</w:t>
            </w:r>
            <w:r w:rsidR="00F25C37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 locally</w:t>
            </w:r>
          </w:p>
        </w:tc>
        <w:tc>
          <w:tcPr>
            <w:tcW w:w="2749" w:type="dxa"/>
          </w:tcPr>
          <w:p w:rsidR="00173EEC" w:rsidP="54814F12" w:rsidRDefault="00D150EF" w14:paraId="439CFA97" w14:textId="621AD0D3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County leadership team</w:t>
            </w:r>
          </w:p>
        </w:tc>
        <w:tc>
          <w:tcPr>
            <w:tcW w:w="2749" w:type="dxa"/>
          </w:tcPr>
          <w:p w:rsidR="00173EEC" w:rsidP="54814F12" w:rsidRDefault="6A5B9EB0" w14:paraId="78464653" w14:textId="01651268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 xml:space="preserve">Will take 4 weeks to film and edit. Complete by </w:t>
            </w:r>
            <w:proofErr w:type="spellStart"/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dd</w:t>
            </w:r>
            <w:proofErr w:type="spellEnd"/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/mm/</w:t>
            </w:r>
            <w:proofErr w:type="spellStart"/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yy</w:t>
            </w:r>
            <w:proofErr w:type="spellEnd"/>
            <w:r w:rsidRPr="54814F12"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  <w:t>.</w:t>
            </w:r>
          </w:p>
        </w:tc>
        <w:tc>
          <w:tcPr>
            <w:tcW w:w="2749" w:type="dxa"/>
          </w:tcPr>
          <w:p w:rsidR="00173EEC" w:rsidP="54814F12" w:rsidRDefault="00173EEC" w14:paraId="451A52DC" w14:textId="77777777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4E53FF0B" w:rsidRDefault="6A5B9EB0" w14:paraId="6DB06ADB" w14:textId="00E7C6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 xml:space="preserve">Two </w:t>
            </w:r>
            <w:r w:rsidRPr="4E53FF0B" w:rsidR="4B08C808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people to have the conversation</w:t>
            </w:r>
          </w:p>
          <w:p w:rsidR="00173EEC" w:rsidP="4E53FF0B" w:rsidRDefault="4B08C808" w14:paraId="6A402472" w14:textId="313C82B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Someone to take video</w:t>
            </w:r>
          </w:p>
          <w:p w:rsidR="00173EEC" w:rsidP="4E53FF0B" w:rsidRDefault="4B08C808" w14:paraId="5FA1FF4A" w14:textId="7987A6C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Some to edit video</w:t>
            </w:r>
          </w:p>
          <w:p w:rsidR="00173EEC" w:rsidP="4E53FF0B" w:rsidRDefault="4B08C808" w14:paraId="62299BDF" w14:textId="246F8C1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Phone or camera to take video</w:t>
            </w:r>
          </w:p>
          <w:p w:rsidR="00173EEC" w:rsidP="4E53FF0B" w:rsidRDefault="6A5B9EB0" w14:paraId="1E5C271D" w14:textId="4FBD70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  <w:r w:rsidRPr="4E53FF0B">
              <w:rPr>
                <w:rFonts w:ascii="Calibri" w:hAnsi="Calibri" w:eastAsia="Calibri" w:cs="Calibri"/>
                <w:i/>
                <w:iCs/>
                <w:color w:val="5B9AD5"/>
                <w:sz w:val="20"/>
                <w:szCs w:val="20"/>
              </w:rPr>
              <w:t>Website to host video (YouTube?)</w:t>
            </w:r>
          </w:p>
          <w:p w:rsidR="00173EEC" w:rsidP="54814F12" w:rsidRDefault="00173EEC" w14:paraId="30FFDC65" w14:textId="7BEE5964">
            <w:pPr>
              <w:textAlignment w:val="baseline"/>
              <w:rPr>
                <w:rFonts w:ascii="Calibri" w:hAnsi="Calibri" w:eastAsia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</w:tr>
      <w:tr w:rsidR="00173EEC" w:rsidTr="6A89774D" w14:paraId="2317C6F3" w14:textId="62B6E814">
        <w:trPr>
          <w:trHeight w:val="511"/>
        </w:trPr>
        <w:tc>
          <w:tcPr>
            <w:tcW w:w="2749" w:type="dxa"/>
          </w:tcPr>
          <w:p w:rsidR="00173EEC" w:rsidP="00654D89" w:rsidRDefault="00173EEC" w14:paraId="41130600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11DA09B7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74B3718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2500E569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1DF23BD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6A89774D" w14:paraId="02CEE083" w14:textId="70EF0C4F">
        <w:trPr>
          <w:trHeight w:val="491"/>
        </w:trPr>
        <w:tc>
          <w:tcPr>
            <w:tcW w:w="2749" w:type="dxa"/>
          </w:tcPr>
          <w:p w:rsidR="00173EEC" w:rsidP="00654D89" w:rsidRDefault="00173EEC" w14:paraId="62383004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2096FE32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5BA2777D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43B9CBC1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1DB8250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6A89774D" w14:paraId="5341185B" w14:textId="77777777">
        <w:trPr>
          <w:trHeight w:val="491"/>
        </w:trPr>
        <w:tc>
          <w:tcPr>
            <w:tcW w:w="2749" w:type="dxa"/>
          </w:tcPr>
          <w:p w:rsidR="00173EEC" w:rsidP="00654D89" w:rsidRDefault="00173EEC" w14:paraId="0DEDFFC9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7E7A7B30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3BD4D0F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6E62006D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40B74E3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73EEC" w:rsidTr="6A89774D" w14:paraId="0F657D7A" w14:textId="77777777">
        <w:trPr>
          <w:trHeight w:val="491"/>
        </w:trPr>
        <w:tc>
          <w:tcPr>
            <w:tcW w:w="2749" w:type="dxa"/>
          </w:tcPr>
          <w:p w:rsidR="00173EEC" w:rsidP="00654D89" w:rsidRDefault="00173EEC" w14:paraId="03503C9F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38323FE8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7ACA7E32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45584FFB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:rsidR="00173EEC" w:rsidP="00654D89" w:rsidRDefault="00173EEC" w14:paraId="680127EC" w14:textId="77777777">
            <w:pPr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Pr="00D21938" w:rsidR="00D21938" w:rsidP="000A1393" w:rsidRDefault="00D21938" w14:paraId="7B902552" w14:textId="77777777">
      <w:pPr>
        <w:rPr>
          <w:b/>
        </w:rPr>
      </w:pPr>
    </w:p>
    <w:sectPr w:rsidRPr="00D21938" w:rsidR="00D21938" w:rsidSect="0016420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42" w:rsidP="006C3444" w:rsidRDefault="00190142" w14:paraId="3934FB48" w14:textId="77777777">
      <w:pPr>
        <w:spacing w:after="0" w:line="240" w:lineRule="auto"/>
      </w:pPr>
      <w:r>
        <w:separator/>
      </w:r>
    </w:p>
  </w:endnote>
  <w:endnote w:type="continuationSeparator" w:id="0">
    <w:p w:rsidR="00190142" w:rsidP="006C3444" w:rsidRDefault="00190142" w14:paraId="3FEF28D0" w14:textId="77777777">
      <w:pPr>
        <w:spacing w:after="0" w:line="240" w:lineRule="auto"/>
      </w:pPr>
      <w:r>
        <w:continuationSeparator/>
      </w:r>
    </w:p>
  </w:endnote>
  <w:endnote w:type="continuationNotice" w:id="1">
    <w:p w:rsidR="00190142" w:rsidRDefault="00190142" w14:paraId="1C4F0F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44" w:rsidP="006C3444" w:rsidRDefault="006C3444" w14:paraId="31CA4FDA" w14:textId="77777777">
    <w:pPr>
      <w:pStyle w:val="Footer"/>
      <w:tabs>
        <w:tab w:val="left" w:pos="9214"/>
      </w:tabs>
      <w:rPr>
        <w:rFonts w:ascii="Nunito Sans Black" w:hAnsi="Nunito Sans Black"/>
        <w:color w:val="7414DC"/>
        <w:sz w:val="20"/>
        <w:szCs w:val="20"/>
      </w:rPr>
    </w:pPr>
    <w:r w:rsidRPr="007A5479">
      <w:rPr>
        <w:rFonts w:ascii="Nunito Sans Black" w:hAnsi="Nunito Sans Black"/>
        <w:color w:val="7414DC"/>
        <w:sz w:val="20"/>
        <w:szCs w:val="20"/>
      </w:rPr>
      <w:t>#</w:t>
    </w:r>
    <w:r>
      <w:rPr>
        <w:rFonts w:ascii="Nunito Sans Black" w:hAnsi="Nunito Sans Black"/>
        <w:color w:val="7414DC"/>
        <w:sz w:val="20"/>
        <w:szCs w:val="20"/>
      </w:rPr>
      <w:t>Step 2: Plan the Change</w:t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proofErr w:type="spellStart"/>
    <w:r>
      <w:rPr>
        <w:rFonts w:ascii="Nunito Sans Black" w:hAnsi="Nunito Sans Black"/>
        <w:color w:val="7414DC"/>
        <w:sz w:val="20"/>
        <w:szCs w:val="20"/>
      </w:rPr>
      <w:t>Change</w:t>
    </w:r>
    <w:proofErr w:type="spellEnd"/>
    <w:r>
      <w:rPr>
        <w:rFonts w:ascii="Nunito Sans Black" w:hAnsi="Nunito Sans Black"/>
        <w:color w:val="7414DC"/>
        <w:sz w:val="20"/>
        <w:szCs w:val="20"/>
      </w:rPr>
      <w:t xml:space="preserve"> Plan</w:t>
    </w:r>
    <w:r>
      <w:rPr>
        <w:rFonts w:ascii="Nunito Sans Black" w:hAnsi="Nunito Sans Black"/>
        <w:color w:val="7414DC"/>
        <w:sz w:val="20"/>
        <w:szCs w:val="20"/>
      </w:rPr>
      <w:tab/>
    </w:r>
  </w:p>
  <w:p w:rsidRPr="006C3444" w:rsidR="006C3444" w:rsidRDefault="006C3444" w14:paraId="396629B9" w14:textId="77777777">
    <w:pPr>
      <w:pStyle w:val="Footer"/>
      <w:rPr>
        <w:rFonts w:ascii="Nunito Sans Black" w:hAnsi="Nunito Sans Black"/>
        <w:color w:val="7414DC"/>
        <w:sz w:val="20"/>
        <w:szCs w:val="20"/>
      </w:rPr>
    </w:pP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>Part of the Scouts Change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42" w:rsidP="006C3444" w:rsidRDefault="00190142" w14:paraId="6C7B4981" w14:textId="77777777">
      <w:pPr>
        <w:spacing w:after="0" w:line="240" w:lineRule="auto"/>
      </w:pPr>
      <w:r>
        <w:separator/>
      </w:r>
    </w:p>
  </w:footnote>
  <w:footnote w:type="continuationSeparator" w:id="0">
    <w:p w:rsidR="00190142" w:rsidP="006C3444" w:rsidRDefault="00190142" w14:paraId="6B0C5C3C" w14:textId="77777777">
      <w:pPr>
        <w:spacing w:after="0" w:line="240" w:lineRule="auto"/>
      </w:pPr>
      <w:r>
        <w:continuationSeparator/>
      </w:r>
    </w:p>
  </w:footnote>
  <w:footnote w:type="continuationNotice" w:id="1">
    <w:p w:rsidR="00190142" w:rsidRDefault="00190142" w14:paraId="052501E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AC62"/>
    <w:multiLevelType w:val="hybridMultilevel"/>
    <w:tmpl w:val="D6646C10"/>
    <w:lvl w:ilvl="0" w:tplc="2DE07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CCF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881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1A9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7639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68D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16F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66E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728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1E6215"/>
    <w:multiLevelType w:val="hybridMultilevel"/>
    <w:tmpl w:val="942286FA"/>
    <w:lvl w:ilvl="0" w:tplc="CF964E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DA9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DEC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1A0C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E7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6B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68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BC9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C8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185AD"/>
    <w:multiLevelType w:val="hybridMultilevel"/>
    <w:tmpl w:val="BE3458C2"/>
    <w:lvl w:ilvl="0" w:tplc="91783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8B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BCF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444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EEE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C402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62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6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6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416F24"/>
    <w:multiLevelType w:val="hybridMultilevel"/>
    <w:tmpl w:val="091A8C34"/>
    <w:lvl w:ilvl="0" w:tplc="324C0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B26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A1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C4F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CC0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445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60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847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2A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6"/>
    <w:rsid w:val="00054532"/>
    <w:rsid w:val="00082DF3"/>
    <w:rsid w:val="000A1393"/>
    <w:rsid w:val="00133D59"/>
    <w:rsid w:val="00164206"/>
    <w:rsid w:val="00173EEC"/>
    <w:rsid w:val="00190142"/>
    <w:rsid w:val="001B7E7F"/>
    <w:rsid w:val="00297B82"/>
    <w:rsid w:val="002C5D70"/>
    <w:rsid w:val="002F6CBD"/>
    <w:rsid w:val="00310A3E"/>
    <w:rsid w:val="00321861"/>
    <w:rsid w:val="00414DD5"/>
    <w:rsid w:val="00432A0B"/>
    <w:rsid w:val="00452111"/>
    <w:rsid w:val="0051319A"/>
    <w:rsid w:val="0051638C"/>
    <w:rsid w:val="00556B8C"/>
    <w:rsid w:val="00594452"/>
    <w:rsid w:val="006125EE"/>
    <w:rsid w:val="00664FE8"/>
    <w:rsid w:val="00681DAC"/>
    <w:rsid w:val="006C3444"/>
    <w:rsid w:val="00755089"/>
    <w:rsid w:val="007D02AF"/>
    <w:rsid w:val="0083340C"/>
    <w:rsid w:val="00845050"/>
    <w:rsid w:val="0095611A"/>
    <w:rsid w:val="009621CC"/>
    <w:rsid w:val="00992C53"/>
    <w:rsid w:val="009C3941"/>
    <w:rsid w:val="00A04C60"/>
    <w:rsid w:val="00A17221"/>
    <w:rsid w:val="00AC2458"/>
    <w:rsid w:val="00B26150"/>
    <w:rsid w:val="00B44996"/>
    <w:rsid w:val="00B841E4"/>
    <w:rsid w:val="00CA0E1C"/>
    <w:rsid w:val="00CB5FEB"/>
    <w:rsid w:val="00CD573A"/>
    <w:rsid w:val="00CE79D0"/>
    <w:rsid w:val="00CF1703"/>
    <w:rsid w:val="00D150EF"/>
    <w:rsid w:val="00D21938"/>
    <w:rsid w:val="00D75FBB"/>
    <w:rsid w:val="00D919B4"/>
    <w:rsid w:val="00DB3871"/>
    <w:rsid w:val="00DD7D19"/>
    <w:rsid w:val="00E41B4B"/>
    <w:rsid w:val="00F25C37"/>
    <w:rsid w:val="00FA7CFA"/>
    <w:rsid w:val="0126ADD0"/>
    <w:rsid w:val="024582B7"/>
    <w:rsid w:val="03D290AF"/>
    <w:rsid w:val="03F7C047"/>
    <w:rsid w:val="048B7EE5"/>
    <w:rsid w:val="06938D1D"/>
    <w:rsid w:val="06F0EE86"/>
    <w:rsid w:val="075AC39B"/>
    <w:rsid w:val="07683278"/>
    <w:rsid w:val="08181F66"/>
    <w:rsid w:val="088CBEE7"/>
    <w:rsid w:val="08D7600A"/>
    <w:rsid w:val="09FBBD23"/>
    <w:rsid w:val="0A28478D"/>
    <w:rsid w:val="0AADE704"/>
    <w:rsid w:val="0ADD396F"/>
    <w:rsid w:val="0B845650"/>
    <w:rsid w:val="0B963337"/>
    <w:rsid w:val="0C179D12"/>
    <w:rsid w:val="0CABF971"/>
    <w:rsid w:val="0D03B5B9"/>
    <w:rsid w:val="0D46BFF2"/>
    <w:rsid w:val="0DB36D73"/>
    <w:rsid w:val="0DED2F0E"/>
    <w:rsid w:val="0E596693"/>
    <w:rsid w:val="0F2E1E54"/>
    <w:rsid w:val="0F65D580"/>
    <w:rsid w:val="10E4879E"/>
    <w:rsid w:val="10EF207D"/>
    <w:rsid w:val="13A151A8"/>
    <w:rsid w:val="143F6329"/>
    <w:rsid w:val="14485CAA"/>
    <w:rsid w:val="15013E82"/>
    <w:rsid w:val="15BA89AB"/>
    <w:rsid w:val="16170141"/>
    <w:rsid w:val="16C8D9F7"/>
    <w:rsid w:val="177703EB"/>
    <w:rsid w:val="187C01B5"/>
    <w:rsid w:val="18BADBCE"/>
    <w:rsid w:val="1A2DE068"/>
    <w:rsid w:val="1A4FBC36"/>
    <w:rsid w:val="1AAEA4AD"/>
    <w:rsid w:val="1B329093"/>
    <w:rsid w:val="1B8EB4D3"/>
    <w:rsid w:val="1BAEAB29"/>
    <w:rsid w:val="1BB85361"/>
    <w:rsid w:val="1C518AA0"/>
    <w:rsid w:val="1C697AAB"/>
    <w:rsid w:val="1CB4D64E"/>
    <w:rsid w:val="1CE3AFC3"/>
    <w:rsid w:val="1E0EA2BA"/>
    <w:rsid w:val="1E10E511"/>
    <w:rsid w:val="1E5CF28D"/>
    <w:rsid w:val="1F5B8A7B"/>
    <w:rsid w:val="1F6E5FAA"/>
    <w:rsid w:val="2102506B"/>
    <w:rsid w:val="21D1AA63"/>
    <w:rsid w:val="22BB8792"/>
    <w:rsid w:val="25F32854"/>
    <w:rsid w:val="269E3CDA"/>
    <w:rsid w:val="26AE8EF8"/>
    <w:rsid w:val="26C5CC35"/>
    <w:rsid w:val="271E93BA"/>
    <w:rsid w:val="2739DD9C"/>
    <w:rsid w:val="280FD665"/>
    <w:rsid w:val="296CC015"/>
    <w:rsid w:val="29B6141B"/>
    <w:rsid w:val="2AC15222"/>
    <w:rsid w:val="2AD3FD65"/>
    <w:rsid w:val="2AEF6819"/>
    <w:rsid w:val="2B5A34C3"/>
    <w:rsid w:val="2CB4C7DB"/>
    <w:rsid w:val="2DA64496"/>
    <w:rsid w:val="2E545B83"/>
    <w:rsid w:val="2E8B0EC9"/>
    <w:rsid w:val="2E97050E"/>
    <w:rsid w:val="30F747CD"/>
    <w:rsid w:val="3189A388"/>
    <w:rsid w:val="318AE24A"/>
    <w:rsid w:val="32067EB8"/>
    <w:rsid w:val="32DB1D40"/>
    <w:rsid w:val="32E668A9"/>
    <w:rsid w:val="32EC59A5"/>
    <w:rsid w:val="334270DD"/>
    <w:rsid w:val="33914C95"/>
    <w:rsid w:val="33ED2980"/>
    <w:rsid w:val="34FB16E3"/>
    <w:rsid w:val="35464553"/>
    <w:rsid w:val="3576F42F"/>
    <w:rsid w:val="35C063B8"/>
    <w:rsid w:val="3700CD8E"/>
    <w:rsid w:val="374D8A50"/>
    <w:rsid w:val="3815E200"/>
    <w:rsid w:val="3A53BFE4"/>
    <w:rsid w:val="3A7E82FA"/>
    <w:rsid w:val="3AE71664"/>
    <w:rsid w:val="3B44052B"/>
    <w:rsid w:val="3B542915"/>
    <w:rsid w:val="3BBB16BD"/>
    <w:rsid w:val="3C478E11"/>
    <w:rsid w:val="3CCA5D07"/>
    <w:rsid w:val="3D1341C3"/>
    <w:rsid w:val="3DBBB878"/>
    <w:rsid w:val="3E10AC4B"/>
    <w:rsid w:val="3E3D2CA5"/>
    <w:rsid w:val="3FD8FD06"/>
    <w:rsid w:val="40CCB019"/>
    <w:rsid w:val="40E10351"/>
    <w:rsid w:val="42BF4D7F"/>
    <w:rsid w:val="430ECEA3"/>
    <w:rsid w:val="43D6AED8"/>
    <w:rsid w:val="44F90337"/>
    <w:rsid w:val="469D0792"/>
    <w:rsid w:val="46B2D892"/>
    <w:rsid w:val="47996E8C"/>
    <w:rsid w:val="47EBFC71"/>
    <w:rsid w:val="48395664"/>
    <w:rsid w:val="49CE17D7"/>
    <w:rsid w:val="4AA2EFD1"/>
    <w:rsid w:val="4B08C808"/>
    <w:rsid w:val="4B239D33"/>
    <w:rsid w:val="4B50DEA2"/>
    <w:rsid w:val="4C387363"/>
    <w:rsid w:val="4CC4A36F"/>
    <w:rsid w:val="4D22FC0E"/>
    <w:rsid w:val="4D3F96D7"/>
    <w:rsid w:val="4DE212EA"/>
    <w:rsid w:val="4DF8D878"/>
    <w:rsid w:val="4E53FF0B"/>
    <w:rsid w:val="4E5B3DF5"/>
    <w:rsid w:val="4F01E8EA"/>
    <w:rsid w:val="4FA264E0"/>
    <w:rsid w:val="517B875A"/>
    <w:rsid w:val="51E4814A"/>
    <w:rsid w:val="540CDCC9"/>
    <w:rsid w:val="546DAAA3"/>
    <w:rsid w:val="54814F12"/>
    <w:rsid w:val="558D7B23"/>
    <w:rsid w:val="56082EB1"/>
    <w:rsid w:val="56C95C07"/>
    <w:rsid w:val="57122A12"/>
    <w:rsid w:val="589CBC10"/>
    <w:rsid w:val="59064878"/>
    <w:rsid w:val="5A9F0991"/>
    <w:rsid w:val="5B41F77D"/>
    <w:rsid w:val="5BA689BF"/>
    <w:rsid w:val="5BD0FF90"/>
    <w:rsid w:val="5BE9CBB5"/>
    <w:rsid w:val="5C5A7ADF"/>
    <w:rsid w:val="5CC45687"/>
    <w:rsid w:val="5CEBC249"/>
    <w:rsid w:val="5D2EDD4C"/>
    <w:rsid w:val="5F94D2C9"/>
    <w:rsid w:val="5FE2CEEC"/>
    <w:rsid w:val="60203214"/>
    <w:rsid w:val="605FFD37"/>
    <w:rsid w:val="60C8D9A7"/>
    <w:rsid w:val="61EC8AFF"/>
    <w:rsid w:val="622B5E4E"/>
    <w:rsid w:val="62FADD22"/>
    <w:rsid w:val="64B7CBF6"/>
    <w:rsid w:val="64CF686C"/>
    <w:rsid w:val="652E0E89"/>
    <w:rsid w:val="6539C9AC"/>
    <w:rsid w:val="654940A9"/>
    <w:rsid w:val="66724E5F"/>
    <w:rsid w:val="6699098B"/>
    <w:rsid w:val="681B3A3D"/>
    <w:rsid w:val="68B23BB2"/>
    <w:rsid w:val="68BE19B4"/>
    <w:rsid w:val="68F2DE9B"/>
    <w:rsid w:val="6A5B9EB0"/>
    <w:rsid w:val="6A75869F"/>
    <w:rsid w:val="6A89774D"/>
    <w:rsid w:val="6AD961A5"/>
    <w:rsid w:val="6B173D7A"/>
    <w:rsid w:val="6BA96D79"/>
    <w:rsid w:val="6C7B6DCD"/>
    <w:rsid w:val="6CBFC234"/>
    <w:rsid w:val="6F3DFE97"/>
    <w:rsid w:val="6FDF30D6"/>
    <w:rsid w:val="717AC94B"/>
    <w:rsid w:val="71CC62FB"/>
    <w:rsid w:val="72856FE5"/>
    <w:rsid w:val="72C535ED"/>
    <w:rsid w:val="73326478"/>
    <w:rsid w:val="7368335C"/>
    <w:rsid w:val="73B945B6"/>
    <w:rsid w:val="74C16AAE"/>
    <w:rsid w:val="75A6FE6F"/>
    <w:rsid w:val="761BBC39"/>
    <w:rsid w:val="7643B069"/>
    <w:rsid w:val="76B3E9BF"/>
    <w:rsid w:val="772FE81F"/>
    <w:rsid w:val="783ABEE1"/>
    <w:rsid w:val="785E8F7A"/>
    <w:rsid w:val="78A7F392"/>
    <w:rsid w:val="7C163FF3"/>
    <w:rsid w:val="7EB70E1E"/>
    <w:rsid w:val="7FCB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E0C"/>
  <w15:chartTrackingRefBased/>
  <w15:docId w15:val="{284A7054-C14D-4A7D-8587-BE2D8FAE2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19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64206"/>
  </w:style>
  <w:style w:type="character" w:styleId="eop" w:customStyle="1">
    <w:name w:val="eop"/>
    <w:basedOn w:val="DefaultParagraphFont"/>
    <w:rsid w:val="00164206"/>
  </w:style>
  <w:style w:type="paragraph" w:styleId="Header">
    <w:name w:val="header"/>
    <w:basedOn w:val="Normal"/>
    <w:link w:val="Head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444"/>
  </w:style>
  <w:style w:type="paragraph" w:styleId="Footer">
    <w:name w:val="footer"/>
    <w:basedOn w:val="Normal"/>
    <w:link w:val="Foot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444"/>
  </w:style>
  <w:style w:type="paragraph" w:styleId="BodyText">
    <w:name w:val="Body Text"/>
    <w:link w:val="BodyTextChar"/>
    <w:uiPriority w:val="1"/>
    <w:qFormat/>
    <w:rsid w:val="006C3444"/>
    <w:pPr>
      <w:widowControl w:val="0"/>
      <w:autoSpaceDE w:val="0"/>
      <w:autoSpaceDN w:val="0"/>
      <w:spacing w:after="0" w:line="260" w:lineRule="exact"/>
    </w:pPr>
    <w:rPr>
      <w:rFonts w:ascii="Nunito Sans" w:hAnsi="Nunito Sans" w:eastAsia="Nunito Sans" w:cs="Nunito Sans"/>
      <w:sz w:val="20"/>
      <w:szCs w:val="20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6C3444"/>
    <w:rPr>
      <w:rFonts w:ascii="Nunito Sans" w:hAnsi="Nunito Sans" w:eastAsia="Nunito Sans" w:cs="Nunito Sans"/>
      <w:sz w:val="20"/>
      <w:szCs w:val="20"/>
      <w:lang w:eastAsia="en-GB" w:bidi="en-GB"/>
    </w:rPr>
  </w:style>
  <w:style w:type="paragraph" w:styleId="paragraph" w:customStyle="1">
    <w:name w:val="paragraph"/>
    <w:basedOn w:val="Normal"/>
    <w:rsid w:val="006C34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4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44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4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C3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34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49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845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s://www.scouts.org.uk/about-us/4-step-change-process/how-to-support-change-in-your-area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EFE293DA0574781BC2ECE904F4719" ma:contentTypeVersion="15" ma:contentTypeDescription="Create a new document." ma:contentTypeScope="" ma:versionID="24094689abf715c71ad285220361ada2">
  <xsd:schema xmlns:xsd="http://www.w3.org/2001/XMLSchema" xmlns:xs="http://www.w3.org/2001/XMLSchema" xmlns:p="http://schemas.microsoft.com/office/2006/metadata/properties" xmlns:ns2="b8794ff2-5743-48aa-b936-75e29ee18ac3" xmlns:ns3="ea0024ab-ab65-466d-9e06-7d1947fad7d8" targetNamespace="http://schemas.microsoft.com/office/2006/metadata/properties" ma:root="true" ma:fieldsID="415ceebd380b213ff777fbee1240e748" ns2:_="" ns3:_="">
    <xsd:import namespace="b8794ff2-5743-48aa-b936-75e29ee18ac3"/>
    <xsd:import namespace="ea0024ab-ab65-466d-9e06-7d1947fad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ff2-5743-48aa-b936-75e29ee1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94ff2-5743-48aa-b936-75e29ee18ac3">
      <Terms xmlns="http://schemas.microsoft.com/office/infopath/2007/PartnerControls"/>
    </lcf76f155ced4ddcb4097134ff3c332f>
    <TaxCatchAll xmlns="ea0024ab-ab65-466d-9e06-7d1947fad7d8" xsi:nil="true"/>
    <SharedWithUsers xmlns="ea0024ab-ab65-466d-9e06-7d1947fad7d8">
      <UserInfo>
        <DisplayName>Robert Groves</DisplayName>
        <AccountId>2596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EADD9E-23A0-4D94-B036-F59CD7FC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ff2-5743-48aa-b936-75e29ee18ac3"/>
    <ds:schemaRef ds:uri="ea0024ab-ab65-466d-9e06-7d1947fad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88878-D39F-431A-9347-389BEC1D7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36E5-3E7E-45B4-B6FC-0CD4D7BA7182}">
  <ds:schemaRefs>
    <ds:schemaRef ds:uri="http://schemas.microsoft.com/office/2006/metadata/properties"/>
    <ds:schemaRef ds:uri="http://schemas.microsoft.com/office/infopath/2007/PartnerControls"/>
    <ds:schemaRef ds:uri="b8794ff2-5743-48aa-b936-75e29ee18ac3"/>
    <ds:schemaRef ds:uri="ea0024ab-ab65-466d-9e06-7d1947fad7d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Susan Wallace</cp:lastModifiedBy>
  <cp:revision>39</cp:revision>
  <dcterms:created xsi:type="dcterms:W3CDTF">2022-07-26T21:04:00Z</dcterms:created>
  <dcterms:modified xsi:type="dcterms:W3CDTF">2023-02-08T10:17:05Z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0x0101001D7EFE293DA0574781BC2ECE904F4719</vt:lpwstr>
  </property>
  <property fmtid="{D5CDD505-2E9C-101B-9397-08002B2CF9AE}" pid="3" name="MediaServiceImageTags">
    <vt:lpwstr/>
  </property>
</Properties>
</file>